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F3" w:rsidRDefault="00137AF3" w:rsidP="008D7671">
      <w:pPr>
        <w:pStyle w:val="Default"/>
        <w:rPr>
          <w:rFonts w:asciiTheme="minorHAnsi" w:hAnsiTheme="minorHAnsi"/>
          <w:b/>
          <w:bCs/>
          <w:color w:val="auto"/>
          <w:sz w:val="28"/>
          <w:szCs w:val="28"/>
        </w:rPr>
      </w:pPr>
      <w:bookmarkStart w:id="0" w:name="_GoBack"/>
      <w:bookmarkEnd w:id="0"/>
    </w:p>
    <w:p w:rsidR="00137AF3" w:rsidRDefault="00137AF3" w:rsidP="008D7671">
      <w:pPr>
        <w:pStyle w:val="Default"/>
        <w:rPr>
          <w:rFonts w:asciiTheme="minorHAnsi" w:hAnsiTheme="minorHAnsi"/>
          <w:b/>
          <w:bCs/>
          <w:color w:val="auto"/>
          <w:sz w:val="28"/>
          <w:szCs w:val="28"/>
        </w:rPr>
      </w:pPr>
    </w:p>
    <w:p w:rsidR="008D7671" w:rsidRPr="00137AF3" w:rsidRDefault="008D7671" w:rsidP="008D7671">
      <w:pPr>
        <w:pStyle w:val="Default"/>
        <w:rPr>
          <w:rFonts w:asciiTheme="minorHAnsi" w:hAnsiTheme="minorHAnsi"/>
          <w:b/>
          <w:bCs/>
          <w:color w:val="auto"/>
          <w:sz w:val="28"/>
          <w:szCs w:val="28"/>
        </w:rPr>
      </w:pPr>
      <w:r w:rsidRPr="00137AF3">
        <w:rPr>
          <w:rFonts w:asciiTheme="minorHAnsi" w:hAnsiTheme="minorHAnsi"/>
          <w:b/>
          <w:bCs/>
          <w:color w:val="auto"/>
          <w:sz w:val="28"/>
          <w:szCs w:val="28"/>
        </w:rPr>
        <w:t xml:space="preserve">Academies: qualifications and </w:t>
      </w:r>
      <w:r w:rsidR="00A5028A">
        <w:rPr>
          <w:rFonts w:asciiTheme="minorHAnsi" w:hAnsiTheme="minorHAnsi"/>
          <w:b/>
          <w:bCs/>
          <w:color w:val="auto"/>
          <w:sz w:val="28"/>
          <w:szCs w:val="28"/>
        </w:rPr>
        <w:t>disqualifications to serve as a</w:t>
      </w:r>
      <w:r w:rsidRPr="00137AF3">
        <w:rPr>
          <w:rFonts w:asciiTheme="minorHAnsi" w:hAnsiTheme="minorHAnsi"/>
          <w:b/>
          <w:bCs/>
          <w:color w:val="auto"/>
          <w:sz w:val="28"/>
          <w:szCs w:val="28"/>
        </w:rPr>
        <w:t xml:space="preserve"> </w:t>
      </w:r>
      <w:r w:rsidR="00FB3D53">
        <w:rPr>
          <w:rFonts w:asciiTheme="minorHAnsi" w:hAnsiTheme="minorHAnsi"/>
          <w:b/>
          <w:bCs/>
          <w:color w:val="auto"/>
          <w:sz w:val="28"/>
          <w:szCs w:val="28"/>
        </w:rPr>
        <w:t>Local Governing Body Governor</w:t>
      </w:r>
    </w:p>
    <w:p w:rsidR="008D7671" w:rsidRPr="002F17A3" w:rsidRDefault="008D7671" w:rsidP="008D7671">
      <w:pPr>
        <w:pStyle w:val="Default"/>
        <w:spacing w:after="120" w:line="276" w:lineRule="auto"/>
        <w:rPr>
          <w:rFonts w:asciiTheme="minorHAnsi" w:hAnsiTheme="minorHAnsi"/>
          <w:color w:val="auto"/>
        </w:rPr>
      </w:pPr>
      <w:r w:rsidRPr="002F17A3">
        <w:rPr>
          <w:rFonts w:asciiTheme="minorHAnsi" w:hAnsiTheme="minorHAnsi"/>
          <w:color w:val="auto"/>
        </w:rPr>
        <w:t>A person must be aged 18 or over at the date of their election or appointment. No current pupil of the academy/one of the academies in the trust shall be a trustee.</w:t>
      </w:r>
    </w:p>
    <w:p w:rsidR="008D7671" w:rsidRPr="002F17A3" w:rsidRDefault="008D7671" w:rsidP="008D7671">
      <w:pPr>
        <w:pStyle w:val="Default"/>
        <w:spacing w:after="120" w:line="276" w:lineRule="auto"/>
        <w:rPr>
          <w:rFonts w:asciiTheme="minorHAnsi" w:hAnsiTheme="minorHAnsi"/>
          <w:color w:val="auto"/>
        </w:rPr>
      </w:pPr>
      <w:r w:rsidRPr="002F17A3">
        <w:rPr>
          <w:rFonts w:asciiTheme="minorHAnsi" w:hAnsiTheme="minorHAnsi"/>
          <w:color w:val="auto"/>
        </w:rPr>
        <w:t>A person shall be disqualified from holding office or continuing to hold office as trustee</w:t>
      </w:r>
      <w:r>
        <w:rPr>
          <w:rFonts w:asciiTheme="minorHAnsi" w:hAnsiTheme="minorHAnsi"/>
          <w:color w:val="auto"/>
        </w:rPr>
        <w:t>/local committee member</w:t>
      </w:r>
      <w:r w:rsidRPr="002F17A3">
        <w:rPr>
          <w:rFonts w:asciiTheme="minorHAnsi" w:hAnsiTheme="minorHAnsi"/>
          <w:color w:val="auto"/>
        </w:rPr>
        <w:t xml:space="preserve"> if:</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s/h</w:t>
      </w:r>
      <w:r w:rsidRPr="002F17A3">
        <w:rPr>
          <w:rFonts w:asciiTheme="minorHAnsi" w:hAnsiTheme="minorHAnsi"/>
          <w:color w:val="auto"/>
        </w:rPr>
        <w:t>e becomes incapable by reason of illness or injury of managing or administering his own affairs;</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s/h</w:t>
      </w:r>
      <w:r w:rsidRPr="002F17A3">
        <w:rPr>
          <w:rFonts w:asciiTheme="minorHAnsi" w:hAnsiTheme="minorHAnsi"/>
          <w:color w:val="auto"/>
        </w:rPr>
        <w:t>e is absent without the permission of the trustees from all their meetings held within a period of six months, and the trustees resolve that his office be vacated;</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has been declared bankrupt and/or his estate has been seized from his possession for the benefit of his creditors and the declaration or seizure has not been discharged, annulled or reduced; or</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is the subject of a bankruptcy restrictions order or an interim order;</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 xml:space="preserve">he is subject to a disqualification order or a disqualification undertaking under the Company Directors Disqualification Act 1986; or </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is subject to an order made under section 429(2)(b) of the Insolvency Act 1986 (failure to pay under county court administration order);</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ceases to be a trustee by virtue of any provision in the Companies Act 2006;</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is disqualified from acting as a trustee by virtue of section 178 of the Charities Act 2011 (or any statutory re-enactment or modification of that provision); or</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is otherwise found to be unsuitable by the Secretary of State;</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rsidR="008D7671" w:rsidRPr="002F17A3" w:rsidRDefault="008D7671" w:rsidP="008D7671">
      <w:pPr>
        <w:pStyle w:val="Default"/>
        <w:numPr>
          <w:ilvl w:val="0"/>
          <w:numId w:val="1"/>
        </w:numPr>
        <w:spacing w:after="120" w:line="276" w:lineRule="auto"/>
        <w:rPr>
          <w:rFonts w:asciiTheme="minorHAnsi" w:hAnsiTheme="minorHAnsi"/>
          <w:color w:val="auto"/>
        </w:rPr>
      </w:pPr>
      <w:r>
        <w:rPr>
          <w:rFonts w:asciiTheme="minorHAnsi" w:hAnsiTheme="minorHAnsi"/>
          <w:color w:val="auto"/>
        </w:rPr>
        <w:t>s/</w:t>
      </w:r>
      <w:r w:rsidRPr="002F17A3">
        <w:rPr>
          <w:rFonts w:asciiTheme="minorHAnsi" w:hAnsiTheme="minorHAnsi"/>
          <w:color w:val="auto"/>
        </w:rPr>
        <w:t>he has not provided to the chairman of the trustees a criminal records certificate at an enhanced disclosure level under section 113B of the Police Act 1997.</w:t>
      </w:r>
    </w:p>
    <w:p w:rsidR="006632F0" w:rsidRDefault="0038450F"/>
    <w:sectPr w:rsidR="006632F0" w:rsidSect="005E71D0">
      <w:headerReference w:type="default" r:id="rId7"/>
      <w:footerReference w:type="default" r:id="rId8"/>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04" w:rsidRDefault="00137AF3">
      <w:pPr>
        <w:spacing w:after="0" w:line="240" w:lineRule="auto"/>
      </w:pPr>
      <w:r>
        <w:separator/>
      </w:r>
    </w:p>
  </w:endnote>
  <w:endnote w:type="continuationSeparator" w:id="0">
    <w:p w:rsidR="00283104" w:rsidRDefault="0013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4B" w:rsidRDefault="008D7671" w:rsidP="001B484B">
    <w:pPr>
      <w:pStyle w:val="Footer"/>
      <w:rPr>
        <w:b/>
        <w:sz w:val="18"/>
        <w:szCs w:val="18"/>
      </w:rPr>
    </w:pPr>
    <w:r>
      <w:rPr>
        <w:b/>
        <w:noProof/>
        <w:sz w:val="18"/>
        <w:szCs w:val="18"/>
        <w:lang w:eastAsia="en-GB"/>
      </w:rPr>
      <w:drawing>
        <wp:inline distT="0" distB="0" distL="0" distR="0" wp14:anchorId="6A1DAC9A" wp14:editId="0F73764D">
          <wp:extent cx="6119878" cy="792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rsidR="001B484B" w:rsidRPr="001B484B" w:rsidRDefault="008D7671" w:rsidP="001B484B">
    <w:pPr>
      <w:pStyle w:val="Footer"/>
      <w:rPr>
        <w:sz w:val="18"/>
        <w:szCs w:val="18"/>
      </w:rPr>
    </w:pPr>
    <w:r>
      <w:rPr>
        <w:b/>
        <w:sz w:val="18"/>
        <w:szCs w:val="18"/>
      </w:rPr>
      <w:t xml:space="preserve">NGA Document </w:t>
    </w:r>
  </w:p>
  <w:p w:rsidR="001B484B" w:rsidRPr="001B484B" w:rsidRDefault="008D7671">
    <w:pPr>
      <w:pStyle w:val="Footer"/>
      <w:rPr>
        <w:sz w:val="18"/>
        <w:szCs w:val="18"/>
      </w:rPr>
    </w:pPr>
    <w:r w:rsidRPr="001B484B">
      <w:rPr>
        <w:sz w:val="18"/>
        <w:szCs w:val="18"/>
      </w:rPr>
      <w:t xml:space="preserve">©National Governors’ Association 2015 </w:t>
    </w:r>
    <w:r w:rsidRPr="001B484B">
      <w:rPr>
        <w:sz w:val="18"/>
        <w:szCs w:val="18"/>
      </w:rPr>
      <w:tab/>
    </w:r>
    <w:r w:rsidRPr="001B484B">
      <w:rPr>
        <w:sz w:val="18"/>
        <w:szCs w:val="18"/>
      </w:rPr>
      <w:tab/>
    </w:r>
    <w:r w:rsidRPr="001B484B">
      <w:rPr>
        <w:sz w:val="18"/>
        <w:szCs w:val="18"/>
      </w:rPr>
      <w:tab/>
      <w:t xml:space="preserve">  </w:t>
    </w:r>
    <w:r w:rsidRPr="001B484B">
      <w:rPr>
        <w:b/>
        <w:sz w:val="18"/>
        <w:szCs w:val="18"/>
      </w:rPr>
      <w:fldChar w:fldCharType="begin"/>
    </w:r>
    <w:r w:rsidRPr="001B484B">
      <w:rPr>
        <w:b/>
        <w:sz w:val="18"/>
        <w:szCs w:val="18"/>
      </w:rPr>
      <w:instrText xml:space="preserve"> PAGE  \* Arabic </w:instrText>
    </w:r>
    <w:r w:rsidRPr="001B484B">
      <w:rPr>
        <w:b/>
        <w:sz w:val="18"/>
        <w:szCs w:val="18"/>
      </w:rPr>
      <w:fldChar w:fldCharType="separate"/>
    </w:r>
    <w:r>
      <w:rPr>
        <w:b/>
        <w:noProof/>
        <w:sz w:val="18"/>
        <w:szCs w:val="18"/>
      </w:rPr>
      <w:t>2</w:t>
    </w:r>
    <w:r w:rsidRPr="001B484B">
      <w:rPr>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04" w:rsidRDefault="00137AF3">
      <w:pPr>
        <w:spacing w:after="0" w:line="240" w:lineRule="auto"/>
      </w:pPr>
      <w:r>
        <w:separator/>
      </w:r>
    </w:p>
  </w:footnote>
  <w:footnote w:type="continuationSeparator" w:id="0">
    <w:p w:rsidR="00283104" w:rsidRDefault="0013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D0" w:rsidRPr="001B484B" w:rsidRDefault="008D7671">
    <w:pPr>
      <w:pStyle w:val="Header"/>
      <w:rPr>
        <w:rFonts w:asciiTheme="majorHAnsi" w:hAnsiTheme="majorHAnsi"/>
        <w:sz w:val="18"/>
        <w:szCs w:val="18"/>
      </w:rPr>
    </w:pPr>
    <w:r>
      <w:rPr>
        <w:noProof/>
        <w:lang w:eastAsia="en-GB"/>
      </w:rPr>
      <w:drawing>
        <wp:inline distT="0" distB="0" distL="0" distR="0" wp14:anchorId="7BEB65A1" wp14:editId="10A6CD46">
          <wp:extent cx="6119878" cy="749746"/>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idance Header 3 Model Procedures.png"/>
                  <pic:cNvPicPr/>
                </pic:nvPicPr>
                <pic:blipFill>
                  <a:blip r:embed="rId2">
                    <a:extLst>
                      <a:ext uri="{28A0092B-C50C-407E-A947-70E740481C1C}">
                        <a14:useLocalDpi xmlns:a14="http://schemas.microsoft.com/office/drawing/2010/main" val="0"/>
                      </a:ext>
                    </a:extLst>
                  </a:blip>
                  <a:stretch>
                    <a:fillRect/>
                  </a:stretch>
                </pic:blipFill>
                <pic:spPr>
                  <a:xfrm>
                    <a:off x="0" y="0"/>
                    <a:ext cx="6119878" cy="749746"/>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B2946"/>
    <w:multiLevelType w:val="hybridMultilevel"/>
    <w:tmpl w:val="CDA4A6B6"/>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71"/>
    <w:rsid w:val="0005240F"/>
    <w:rsid w:val="00137AF3"/>
    <w:rsid w:val="0015092A"/>
    <w:rsid w:val="002504D7"/>
    <w:rsid w:val="00283104"/>
    <w:rsid w:val="0038450F"/>
    <w:rsid w:val="00413EDC"/>
    <w:rsid w:val="008D7671"/>
    <w:rsid w:val="00A5028A"/>
    <w:rsid w:val="00C54B79"/>
    <w:rsid w:val="00FB3D53"/>
    <w:rsid w:val="00FF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235BA7E-9483-A14F-8675-CEB22B00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671"/>
    <w:pPr>
      <w:spacing w:after="160" w:line="259" w:lineRule="auto"/>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671"/>
    <w:rPr>
      <w:rFonts w:ascii="Calibri Light" w:hAnsi="Calibri Light"/>
      <w:sz w:val="22"/>
      <w:szCs w:val="22"/>
    </w:rPr>
  </w:style>
  <w:style w:type="paragraph" w:styleId="Footer">
    <w:name w:val="footer"/>
    <w:basedOn w:val="Normal"/>
    <w:link w:val="FooterChar"/>
    <w:uiPriority w:val="99"/>
    <w:unhideWhenUsed/>
    <w:rsid w:val="008D7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671"/>
    <w:rPr>
      <w:rFonts w:ascii="Calibri Light" w:hAnsi="Calibri Light"/>
      <w:sz w:val="22"/>
      <w:szCs w:val="22"/>
    </w:rPr>
  </w:style>
  <w:style w:type="paragraph" w:customStyle="1" w:styleId="Default">
    <w:name w:val="Default"/>
    <w:rsid w:val="008D767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ga.org.uk/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4190E4C8</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Bird</dc:creator>
  <cp:keywords/>
  <dc:description/>
  <cp:lastModifiedBy>Head</cp:lastModifiedBy>
  <cp:revision>2</cp:revision>
  <cp:lastPrinted>2018-09-07T12:51:00Z</cp:lastPrinted>
  <dcterms:created xsi:type="dcterms:W3CDTF">2020-09-22T13:49:00Z</dcterms:created>
  <dcterms:modified xsi:type="dcterms:W3CDTF">2020-09-22T13:49:00Z</dcterms:modified>
</cp:coreProperties>
</file>