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59552678"/>
        <w:docPartObj>
          <w:docPartGallery w:val="Cover Pages"/>
          <w:docPartUnique/>
        </w:docPartObj>
      </w:sdtPr>
      <w:sdtEndPr>
        <w:rPr>
          <w:b/>
          <w:sz w:val="28"/>
          <w:szCs w:val="28"/>
        </w:rPr>
      </w:sdtEndPr>
      <w:sdtContent>
        <w:tbl>
          <w:tblPr>
            <w:tblpPr w:leftFromText="187" w:rightFromText="187" w:vertAnchor="page" w:horzAnchor="page" w:tblpYSpec="top"/>
            <w:tblW w:w="0" w:type="auto"/>
            <w:tblLook w:val="04A0" w:firstRow="1" w:lastRow="0" w:firstColumn="1" w:lastColumn="0" w:noHBand="0" w:noVBand="1"/>
          </w:tblPr>
          <w:tblGrid>
            <w:gridCol w:w="1440"/>
            <w:gridCol w:w="3913"/>
          </w:tblGrid>
          <w:tr w:rsidR="00F013D7" w14:paraId="0A4E4517" w14:textId="77777777" w:rsidTr="00F013D7">
            <w:trPr>
              <w:trHeight w:val="1440"/>
            </w:trPr>
            <w:tc>
              <w:tcPr>
                <w:tcW w:w="1440" w:type="dxa"/>
                <w:tcBorders>
                  <w:right w:val="single" w:sz="4" w:space="0" w:color="FFFFFF" w:themeColor="background1"/>
                </w:tcBorders>
                <w:shd w:val="clear" w:color="auto" w:fill="538135" w:themeFill="accent6" w:themeFillShade="BF"/>
              </w:tcPr>
              <w:p w14:paraId="1D4691F3" w14:textId="77777777" w:rsidR="00F013D7" w:rsidRDefault="00F013D7"/>
            </w:tc>
            <w:tc>
              <w:tcPr>
                <w:tcW w:w="3913" w:type="dxa"/>
                <w:tcBorders>
                  <w:left w:val="single" w:sz="4" w:space="0" w:color="FFFFFF" w:themeColor="background1"/>
                </w:tcBorders>
                <w:shd w:val="clear" w:color="auto" w:fill="538135" w:themeFill="accent6" w:themeFillShade="BF"/>
                <w:vAlign w:val="bottom"/>
              </w:tcPr>
              <w:p w14:paraId="3759C7AF" w14:textId="77777777" w:rsidR="00F013D7" w:rsidRDefault="00F013D7" w:rsidP="00F013D7">
                <w:pPr>
                  <w:pStyle w:val="NoSpacing"/>
                  <w:rPr>
                    <w:rFonts w:asciiTheme="majorHAnsi" w:eastAsiaTheme="majorEastAsia" w:hAnsiTheme="majorHAnsi" w:cstheme="majorBidi"/>
                    <w:b/>
                    <w:bCs/>
                    <w:color w:val="FFFFFF" w:themeColor="background1"/>
                    <w:sz w:val="72"/>
                    <w:szCs w:val="72"/>
                  </w:rPr>
                </w:pPr>
              </w:p>
            </w:tc>
          </w:tr>
          <w:tr w:rsidR="00F013D7" w14:paraId="6128FC97" w14:textId="77777777" w:rsidTr="00F013D7">
            <w:trPr>
              <w:trHeight w:val="2880"/>
            </w:trPr>
            <w:tc>
              <w:tcPr>
                <w:tcW w:w="1440" w:type="dxa"/>
                <w:tcBorders>
                  <w:right w:val="single" w:sz="4" w:space="0" w:color="000000" w:themeColor="text1"/>
                </w:tcBorders>
              </w:tcPr>
              <w:p w14:paraId="77BD45E4" w14:textId="77777777" w:rsidR="00F013D7" w:rsidRDefault="00F013D7"/>
            </w:tc>
            <w:tc>
              <w:tcPr>
                <w:tcW w:w="3913" w:type="dxa"/>
                <w:tcBorders>
                  <w:left w:val="single" w:sz="4" w:space="0" w:color="000000" w:themeColor="text1"/>
                </w:tcBorders>
                <w:vAlign w:val="center"/>
              </w:tcPr>
              <w:sdt>
                <w:sdtPr>
                  <w:rPr>
                    <w:color w:val="7B7B7B" w:themeColor="accent3" w:themeShade="BF"/>
                  </w:rPr>
                  <w:alias w:val="Company"/>
                  <w:id w:val="15676123"/>
                  <w:placeholder>
                    <w:docPart w:val="36D4C7180E174A90977DE44EE499E252"/>
                  </w:placeholder>
                  <w:dataBinding w:prefixMappings="xmlns:ns0='http://schemas.openxmlformats.org/officeDocument/2006/extended-properties'" w:xpath="/ns0:Properties[1]/ns0:Company[1]" w:storeItemID="{6668398D-A668-4E3E-A5EB-62B293D839F1}"/>
                  <w:text/>
                </w:sdtPr>
                <w:sdtEndPr/>
                <w:sdtContent>
                  <w:p w14:paraId="332F210F" w14:textId="77777777" w:rsidR="00F013D7" w:rsidRDefault="00F013D7">
                    <w:pPr>
                      <w:pStyle w:val="NoSpacing"/>
                      <w:rPr>
                        <w:color w:val="7B7B7B" w:themeColor="accent3" w:themeShade="BF"/>
                      </w:rPr>
                    </w:pPr>
                    <w:r>
                      <w:rPr>
                        <w:color w:val="7B7B7B" w:themeColor="accent3" w:themeShade="BF"/>
                      </w:rPr>
                      <w:t>Information Governance Support</w:t>
                    </w:r>
                  </w:p>
                </w:sdtContent>
              </w:sdt>
              <w:p w14:paraId="3213FF36" w14:textId="77777777" w:rsidR="00F013D7" w:rsidRDefault="00F013D7">
                <w:pPr>
                  <w:pStyle w:val="NoSpacing"/>
                  <w:rPr>
                    <w:color w:val="7B7B7B" w:themeColor="accent3" w:themeShade="BF"/>
                  </w:rPr>
                </w:pPr>
              </w:p>
              <w:sdt>
                <w:sdtPr>
                  <w:rPr>
                    <w:color w:val="7B7B7B" w:themeColor="accent3" w:themeShade="BF"/>
                  </w:rPr>
                  <w:alias w:val="Author"/>
                  <w:id w:val="15676130"/>
                  <w:placeholder>
                    <w:docPart w:val="8B23E0C84E6B452FB1C9B17D8EC59E92"/>
                  </w:placeholder>
                  <w:dataBinding w:prefixMappings="xmlns:ns0='http://schemas.openxmlformats.org/package/2006/metadata/core-properties' xmlns:ns1='http://purl.org/dc/elements/1.1/'" w:xpath="/ns0:coreProperties[1]/ns1:creator[1]" w:storeItemID="{6C3C8BC8-F283-45AE-878A-BAB7291924A1}"/>
                  <w:text/>
                </w:sdtPr>
                <w:sdtEndPr/>
                <w:sdtContent>
                  <w:p w14:paraId="44328E63" w14:textId="77777777" w:rsidR="00F013D7" w:rsidRDefault="00F013D7">
                    <w:pPr>
                      <w:pStyle w:val="NoSpacing"/>
                      <w:rPr>
                        <w:color w:val="7B7B7B" w:themeColor="accent3" w:themeShade="BF"/>
                      </w:rPr>
                    </w:pPr>
                    <w:r>
                      <w:t>Essex County Council</w:t>
                    </w:r>
                  </w:p>
                </w:sdtContent>
              </w:sdt>
              <w:p w14:paraId="628D48A6" w14:textId="77777777" w:rsidR="00F013D7" w:rsidRDefault="00F013D7">
                <w:pPr>
                  <w:pStyle w:val="NoSpacing"/>
                  <w:rPr>
                    <w:color w:val="7B7B7B" w:themeColor="accent3" w:themeShade="BF"/>
                  </w:rPr>
                </w:pPr>
              </w:p>
            </w:tc>
          </w:tr>
        </w:tbl>
        <w:p w14:paraId="7C6F2975" w14:textId="77777777" w:rsidR="00F013D7" w:rsidRDefault="00F013D7"/>
        <w:p w14:paraId="4F967054" w14:textId="77777777" w:rsidR="00F013D7" w:rsidRDefault="00F013D7"/>
        <w:tbl>
          <w:tblPr>
            <w:tblpPr w:leftFromText="187" w:rightFromText="187" w:horzAnchor="margin" w:tblpXSpec="center" w:tblpYSpec="bottom"/>
            <w:tblW w:w="5000" w:type="pct"/>
            <w:tblLook w:val="04A0" w:firstRow="1" w:lastRow="0" w:firstColumn="1" w:lastColumn="0" w:noHBand="0" w:noVBand="1"/>
          </w:tblPr>
          <w:tblGrid>
            <w:gridCol w:w="9026"/>
          </w:tblGrid>
          <w:tr w:rsidR="00F013D7" w14:paraId="58A08AE7" w14:textId="77777777">
            <w:tc>
              <w:tcPr>
                <w:tcW w:w="0" w:type="auto"/>
              </w:tcPr>
              <w:p w14:paraId="5960260C" w14:textId="77777777" w:rsidR="00F013D7" w:rsidRDefault="00B0796E" w:rsidP="00F862A9">
                <w:pPr>
                  <w:pStyle w:val="NoSpacing"/>
                  <w:jc w:val="center"/>
                  <w:rPr>
                    <w:b/>
                    <w:bCs/>
                    <w:caps/>
                    <w:sz w:val="72"/>
                    <w:szCs w:val="72"/>
                  </w:rPr>
                </w:pPr>
                <w:sdt>
                  <w:sdtPr>
                    <w:rPr>
                      <w:b/>
                      <w:bCs/>
                      <w:caps/>
                      <w:sz w:val="72"/>
                      <w:szCs w:val="72"/>
                    </w:rPr>
                    <w:alias w:val="Title"/>
                    <w:id w:val="15676137"/>
                    <w:placeholder>
                      <w:docPart w:val="EDC8EE02E7754E25AC5EE9B4F5A6E515"/>
                    </w:placeholder>
                    <w:dataBinding w:prefixMappings="xmlns:ns0='http://schemas.openxmlformats.org/package/2006/metadata/core-properties' xmlns:ns1='http://purl.org/dc/elements/1.1/'" w:xpath="/ns0:coreProperties[1]/ns1:title[1]" w:storeItemID="{6C3C8BC8-F283-45AE-878A-BAB7291924A1}"/>
                    <w:text/>
                  </w:sdtPr>
                  <w:sdtEndPr/>
                  <w:sdtContent>
                    <w:r w:rsidR="00F862A9">
                      <w:rPr>
                        <w:b/>
                        <w:bCs/>
                        <w:caps/>
                        <w:sz w:val="72"/>
                        <w:szCs w:val="72"/>
                      </w:rPr>
                      <w:t>Security Measures</w:t>
                    </w:r>
                  </w:sdtContent>
                </w:sdt>
              </w:p>
            </w:tc>
          </w:tr>
          <w:tr w:rsidR="00F013D7" w14:paraId="17FDC4CA" w14:textId="77777777">
            <w:sdt>
              <w:sdtPr>
                <w:rPr>
                  <w:color w:val="808080" w:themeColor="background1" w:themeShade="80"/>
                </w:r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14:paraId="21FD9304" w14:textId="77777777" w:rsidR="00F013D7" w:rsidRDefault="00F862A9" w:rsidP="00F862A9">
                    <w:pPr>
                      <w:pStyle w:val="NoSpacing"/>
                      <w:rPr>
                        <w:color w:val="808080" w:themeColor="background1" w:themeShade="80"/>
                      </w:rPr>
                    </w:pPr>
                    <w:r>
                      <w:rPr>
                        <w:color w:val="808080" w:themeColor="background1" w:themeShade="80"/>
                      </w:rPr>
                      <w:t>An outline of the Organisational and Technical Security Measures deemed appropriate by the Data Controller for the nature of the personal data processed by the Controller and any Data Processors acting on its behalf</w:t>
                    </w:r>
                  </w:p>
                </w:tc>
              </w:sdtContent>
            </w:sdt>
          </w:tr>
        </w:tbl>
        <w:p w14:paraId="7D734608" w14:textId="77777777" w:rsidR="00F013D7" w:rsidRDefault="00F013D7"/>
        <w:p w14:paraId="4A529A24" w14:textId="77777777" w:rsidR="00214E21" w:rsidRDefault="00214E21"/>
        <w:p w14:paraId="5DF02D05" w14:textId="77777777" w:rsidR="00214E21" w:rsidRDefault="00214E21"/>
        <w:p w14:paraId="61FBFFC4" w14:textId="77777777" w:rsidR="00214E21" w:rsidRDefault="00214E21"/>
        <w:p w14:paraId="1B8FF213" w14:textId="77777777" w:rsidR="00866169" w:rsidRDefault="00866169" w:rsidP="00866169"/>
        <w:bookmarkStart w:id="0" w:name="_MON_1680085487"/>
        <w:bookmarkEnd w:id="0"/>
        <w:p w14:paraId="7C467DA5" w14:textId="13EB2425" w:rsidR="00866169" w:rsidRDefault="0091269F" w:rsidP="00866169">
          <w:pPr>
            <w:jc w:val="center"/>
          </w:pPr>
          <w:r>
            <w:rPr>
              <w:noProof/>
              <w:lang w:eastAsia="en-GB"/>
            </w:rPr>
            <w:object w:dxaOrig="5111" w:dyaOrig="4155" w14:anchorId="43FC8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9" type="#_x0000_t75" style="width:255.75pt;height:207.75pt" o:ole="">
                <v:imagedata r:id="rId12" o:title=""/>
              </v:shape>
              <o:OLEObject Type="Embed" ProgID="Word.Document.12" ShapeID="_x0000_i1159" DrawAspect="Content" ObjectID="_1680086900" r:id="rId13">
                <o:FieldCodes>\s</o:FieldCodes>
              </o:OLEObject>
            </w:object>
          </w:r>
          <w:bookmarkStart w:id="1" w:name="_GoBack"/>
          <w:bookmarkEnd w:id="1"/>
        </w:p>
        <w:p w14:paraId="374F0C5E" w14:textId="77777777" w:rsidR="00866169" w:rsidRDefault="00866169" w:rsidP="00866169">
          <w:pPr>
            <w:jc w:val="center"/>
          </w:pPr>
        </w:p>
        <w:tbl>
          <w:tblPr>
            <w:tblStyle w:val="TableGrid"/>
            <w:tblW w:w="0" w:type="auto"/>
            <w:tblInd w:w="1101" w:type="dxa"/>
            <w:tblLook w:val="04A0" w:firstRow="1" w:lastRow="0" w:firstColumn="1" w:lastColumn="0" w:noHBand="0" w:noVBand="1"/>
          </w:tblPr>
          <w:tblGrid>
            <w:gridCol w:w="2268"/>
            <w:gridCol w:w="4536"/>
          </w:tblGrid>
          <w:tr w:rsidR="00866169" w14:paraId="7553FFB8" w14:textId="77777777" w:rsidTr="0014399D">
            <w:tc>
              <w:tcPr>
                <w:tcW w:w="2268" w:type="dxa"/>
                <w:vAlign w:val="center"/>
              </w:tcPr>
              <w:p w14:paraId="6E9A3B80" w14:textId="77777777" w:rsidR="00866169" w:rsidRPr="002B25CE" w:rsidRDefault="00866169" w:rsidP="0014399D">
                <w:pPr>
                  <w:rPr>
                    <w:rFonts w:asciiTheme="minorHAnsi" w:hAnsiTheme="minorHAnsi"/>
                    <w:b/>
                    <w:color w:val="1F4E79" w:themeColor="accent1" w:themeShade="80"/>
                  </w:rPr>
                </w:pPr>
                <w:r w:rsidRPr="002B25CE">
                  <w:rPr>
                    <w:rFonts w:asciiTheme="minorHAnsi" w:hAnsiTheme="minorHAnsi"/>
                    <w:b/>
                    <w:color w:val="1F4E79" w:themeColor="accent1" w:themeShade="80"/>
                  </w:rPr>
                  <w:t>Approved by</w:t>
                </w:r>
              </w:p>
            </w:tc>
            <w:tc>
              <w:tcPr>
                <w:tcW w:w="4536" w:type="dxa"/>
                <w:vAlign w:val="center"/>
              </w:tcPr>
              <w:p w14:paraId="2DE99709" w14:textId="32D60170" w:rsidR="00866169" w:rsidRPr="002B25CE" w:rsidRDefault="00B95D0A" w:rsidP="0014399D">
                <w:pPr>
                  <w:rPr>
                    <w:rFonts w:asciiTheme="minorHAnsi" w:hAnsiTheme="minorHAnsi"/>
                  </w:rPr>
                </w:pPr>
                <w:r>
                  <w:rPr>
                    <w:rFonts w:asciiTheme="minorHAnsi" w:hAnsiTheme="minorHAnsi"/>
                  </w:rPr>
                  <w:t>Headteacher</w:t>
                </w:r>
              </w:p>
            </w:tc>
          </w:tr>
          <w:tr w:rsidR="00866169" w14:paraId="43B4FAF5" w14:textId="77777777" w:rsidTr="0014399D">
            <w:tc>
              <w:tcPr>
                <w:tcW w:w="2268" w:type="dxa"/>
                <w:vAlign w:val="center"/>
              </w:tcPr>
              <w:p w14:paraId="328632AD" w14:textId="77777777" w:rsidR="00866169" w:rsidRPr="002B25CE" w:rsidRDefault="00866169" w:rsidP="0014399D">
                <w:pPr>
                  <w:rPr>
                    <w:rFonts w:asciiTheme="minorHAnsi" w:hAnsiTheme="minorHAnsi"/>
                    <w:b/>
                    <w:color w:val="1F4E79" w:themeColor="accent1" w:themeShade="80"/>
                  </w:rPr>
                </w:pPr>
                <w:r w:rsidRPr="002B25CE">
                  <w:rPr>
                    <w:rFonts w:asciiTheme="minorHAnsi" w:hAnsiTheme="minorHAnsi"/>
                    <w:b/>
                    <w:color w:val="1F4E79" w:themeColor="accent1" w:themeShade="80"/>
                  </w:rPr>
                  <w:t>Date Approved</w:t>
                </w:r>
              </w:p>
            </w:tc>
            <w:tc>
              <w:tcPr>
                <w:tcW w:w="4536" w:type="dxa"/>
                <w:vAlign w:val="center"/>
              </w:tcPr>
              <w:p w14:paraId="6152E200" w14:textId="7A3B2927" w:rsidR="00866169" w:rsidRPr="002B25CE" w:rsidRDefault="00B95D0A" w:rsidP="0014399D">
                <w:pPr>
                  <w:rPr>
                    <w:rFonts w:asciiTheme="minorHAnsi" w:hAnsiTheme="minorHAnsi"/>
                  </w:rPr>
                </w:pPr>
                <w:r>
                  <w:rPr>
                    <w:rFonts w:asciiTheme="minorHAnsi" w:hAnsiTheme="minorHAnsi"/>
                  </w:rPr>
                  <w:t>25</w:t>
                </w:r>
                <w:r w:rsidRPr="00B95D0A">
                  <w:rPr>
                    <w:rFonts w:asciiTheme="minorHAnsi" w:hAnsiTheme="minorHAnsi"/>
                    <w:vertAlign w:val="superscript"/>
                  </w:rPr>
                  <w:t>th</w:t>
                </w:r>
                <w:r>
                  <w:rPr>
                    <w:rFonts w:asciiTheme="minorHAnsi" w:hAnsiTheme="minorHAnsi"/>
                  </w:rPr>
                  <w:t xml:space="preserve"> November 2019</w:t>
                </w:r>
              </w:p>
            </w:tc>
          </w:tr>
          <w:tr w:rsidR="00866169" w14:paraId="4EBCBA10" w14:textId="77777777" w:rsidTr="0014399D">
            <w:tc>
              <w:tcPr>
                <w:tcW w:w="2268" w:type="dxa"/>
                <w:vAlign w:val="center"/>
              </w:tcPr>
              <w:p w14:paraId="110C647F" w14:textId="77777777" w:rsidR="00866169" w:rsidRPr="002B25CE" w:rsidRDefault="00866169" w:rsidP="0014399D">
                <w:pPr>
                  <w:rPr>
                    <w:rFonts w:asciiTheme="minorHAnsi" w:hAnsiTheme="minorHAnsi"/>
                    <w:b/>
                    <w:color w:val="1F4E79" w:themeColor="accent1" w:themeShade="80"/>
                  </w:rPr>
                </w:pPr>
                <w:r w:rsidRPr="002B25CE">
                  <w:rPr>
                    <w:rFonts w:asciiTheme="minorHAnsi" w:hAnsiTheme="minorHAnsi"/>
                    <w:b/>
                    <w:color w:val="1F4E79" w:themeColor="accent1" w:themeShade="80"/>
                  </w:rPr>
                  <w:t>Version</w:t>
                </w:r>
              </w:p>
            </w:tc>
            <w:tc>
              <w:tcPr>
                <w:tcW w:w="4536" w:type="dxa"/>
                <w:vAlign w:val="center"/>
              </w:tcPr>
              <w:p w14:paraId="2378074C" w14:textId="4AA6C4DD" w:rsidR="00866169" w:rsidRPr="002B25CE" w:rsidRDefault="00B95D0A" w:rsidP="0014399D">
                <w:pPr>
                  <w:rPr>
                    <w:rFonts w:asciiTheme="minorHAnsi" w:hAnsiTheme="minorHAnsi"/>
                  </w:rPr>
                </w:pPr>
                <w:r>
                  <w:rPr>
                    <w:rFonts w:asciiTheme="minorHAnsi" w:hAnsiTheme="minorHAnsi"/>
                  </w:rPr>
                  <w:t>1</w:t>
                </w:r>
              </w:p>
            </w:tc>
          </w:tr>
          <w:tr w:rsidR="00866169" w14:paraId="7E03D6E9" w14:textId="77777777" w:rsidTr="0014399D">
            <w:tc>
              <w:tcPr>
                <w:tcW w:w="2268" w:type="dxa"/>
                <w:vAlign w:val="center"/>
              </w:tcPr>
              <w:p w14:paraId="393ACE48" w14:textId="77777777" w:rsidR="00866169" w:rsidRPr="002B25CE" w:rsidRDefault="00866169" w:rsidP="0014399D">
                <w:pPr>
                  <w:rPr>
                    <w:rFonts w:asciiTheme="minorHAnsi" w:hAnsiTheme="minorHAnsi"/>
                    <w:b/>
                    <w:color w:val="1F4E79" w:themeColor="accent1" w:themeShade="80"/>
                  </w:rPr>
                </w:pPr>
                <w:r w:rsidRPr="002B25CE">
                  <w:rPr>
                    <w:rFonts w:asciiTheme="minorHAnsi" w:hAnsiTheme="minorHAnsi"/>
                    <w:b/>
                    <w:color w:val="1F4E79" w:themeColor="accent1" w:themeShade="80"/>
                  </w:rPr>
                  <w:t>Review Date</w:t>
                </w:r>
              </w:p>
            </w:tc>
            <w:tc>
              <w:tcPr>
                <w:tcW w:w="4536" w:type="dxa"/>
                <w:vAlign w:val="center"/>
              </w:tcPr>
              <w:p w14:paraId="20086B29" w14:textId="3495932E" w:rsidR="00866169" w:rsidRPr="002B25CE" w:rsidRDefault="00B95D0A" w:rsidP="0014399D">
                <w:pPr>
                  <w:rPr>
                    <w:rFonts w:asciiTheme="minorHAnsi" w:hAnsiTheme="minorHAnsi"/>
                  </w:rPr>
                </w:pPr>
                <w:r>
                  <w:rPr>
                    <w:rFonts w:asciiTheme="minorHAnsi" w:hAnsiTheme="minorHAnsi"/>
                  </w:rPr>
                  <w:t>25</w:t>
                </w:r>
                <w:r w:rsidRPr="00B95D0A">
                  <w:rPr>
                    <w:rFonts w:asciiTheme="minorHAnsi" w:hAnsiTheme="minorHAnsi"/>
                    <w:vertAlign w:val="superscript"/>
                  </w:rPr>
                  <w:t>th</w:t>
                </w:r>
                <w:r>
                  <w:rPr>
                    <w:rFonts w:asciiTheme="minorHAnsi" w:hAnsiTheme="minorHAnsi"/>
                  </w:rPr>
                  <w:t xml:space="preserve"> November 2020</w:t>
                </w:r>
              </w:p>
            </w:tc>
          </w:tr>
        </w:tbl>
        <w:p w14:paraId="7458B2BC" w14:textId="77777777" w:rsidR="00214E21" w:rsidRDefault="00866169">
          <w:r>
            <w:br w:type="page"/>
          </w:r>
        </w:p>
        <w:p w14:paraId="09CDCD83" w14:textId="77777777" w:rsidR="00A82508" w:rsidRDefault="00A82508" w:rsidP="00A82508">
          <w:pPr>
            <w:rPr>
              <w:b/>
              <w:sz w:val="28"/>
              <w:szCs w:val="28"/>
            </w:rPr>
          </w:pPr>
          <w:r w:rsidRPr="00A82508">
            <w:rPr>
              <w:b/>
              <w:sz w:val="28"/>
              <w:szCs w:val="28"/>
            </w:rPr>
            <w:lastRenderedPageBreak/>
            <w:t xml:space="preserve">Description of Security Measures employed to safeguard the processing of </w:t>
          </w:r>
          <w:r>
            <w:rPr>
              <w:b/>
              <w:sz w:val="28"/>
              <w:szCs w:val="28"/>
            </w:rPr>
            <w:t>Personal D</w:t>
          </w:r>
          <w:r w:rsidRPr="00A82508">
            <w:rPr>
              <w:b/>
              <w:sz w:val="28"/>
              <w:szCs w:val="28"/>
            </w:rPr>
            <w:t>ata</w:t>
          </w:r>
        </w:p>
        <w:p w14:paraId="3751CDC4" w14:textId="77777777" w:rsidR="00F862A9" w:rsidRPr="00A82508" w:rsidRDefault="00B0796E" w:rsidP="00A82508">
          <w:pPr>
            <w:rPr>
              <w:b/>
              <w:sz w:val="28"/>
              <w:szCs w:val="28"/>
            </w:rPr>
          </w:pPr>
        </w:p>
      </w:sdtContent>
    </w:sdt>
    <w:p w14:paraId="584FB45D" w14:textId="77777777" w:rsidR="00F862A9" w:rsidRDefault="00F862A9" w:rsidP="00A82508">
      <w:pPr>
        <w:pStyle w:val="ListParagraph"/>
        <w:numPr>
          <w:ilvl w:val="0"/>
          <w:numId w:val="26"/>
        </w:numPr>
      </w:pPr>
      <w:r>
        <w:t>Organisational</w:t>
      </w:r>
    </w:p>
    <w:p w14:paraId="04C73DAA" w14:textId="77777777" w:rsidR="00CB70A9" w:rsidRDefault="00CB70A9" w:rsidP="00A82508">
      <w:pPr>
        <w:pStyle w:val="ListParagraph"/>
        <w:ind w:left="567"/>
      </w:pPr>
    </w:p>
    <w:p w14:paraId="6A95491E" w14:textId="77777777" w:rsidR="00CB70A9" w:rsidRDefault="00CB70A9" w:rsidP="00A82508">
      <w:pPr>
        <w:pStyle w:val="ListParagraph"/>
        <w:numPr>
          <w:ilvl w:val="1"/>
          <w:numId w:val="26"/>
        </w:numPr>
      </w:pPr>
      <w:r>
        <w:t>Policies &amp; Documented Procedures</w:t>
      </w:r>
    </w:p>
    <w:p w14:paraId="7C230419" w14:textId="77777777" w:rsidR="00CB70A9" w:rsidRDefault="00CB70A9" w:rsidP="00A82508">
      <w:pPr>
        <w:pStyle w:val="ListParagraph"/>
        <w:ind w:left="1134"/>
      </w:pPr>
    </w:p>
    <w:p w14:paraId="37845FDA" w14:textId="54ED81EB" w:rsidR="00544467" w:rsidRPr="00544467" w:rsidRDefault="00544467" w:rsidP="00A82508">
      <w:pPr>
        <w:pStyle w:val="ListParagraph"/>
        <w:ind w:left="1134"/>
      </w:pPr>
      <w:r>
        <w:t xml:space="preserve">Policies relating to information governance issues are drafted by employees with detailed knowledge of legal </w:t>
      </w:r>
      <w:r w:rsidR="004B2D93">
        <w:t>requirements and the Organisation’s processes. All policies have documented review dates and ownership is assigned. Reviews are held ahead of the expiry date or sooner where there is an identified issue.</w:t>
      </w:r>
      <w:r w:rsidR="003239B6">
        <w:t xml:space="preserve"> All policies follow a governance route for approval. Key policies are published to the organisation’s website for transparency.</w:t>
      </w:r>
    </w:p>
    <w:p w14:paraId="6C5DF1B4" w14:textId="77777777" w:rsidR="00A82508" w:rsidRDefault="00A82508" w:rsidP="00A82508">
      <w:pPr>
        <w:pStyle w:val="ListParagraph"/>
        <w:ind w:left="1134"/>
      </w:pPr>
    </w:p>
    <w:p w14:paraId="6B0E797A" w14:textId="77777777" w:rsidR="00CB70A9" w:rsidRDefault="00CB70A9" w:rsidP="00A82508">
      <w:pPr>
        <w:pStyle w:val="ListParagraph"/>
        <w:numPr>
          <w:ilvl w:val="1"/>
          <w:numId w:val="26"/>
        </w:numPr>
      </w:pPr>
      <w:r>
        <w:t>Roles</w:t>
      </w:r>
    </w:p>
    <w:p w14:paraId="25573D86" w14:textId="77777777" w:rsidR="00CB70A9" w:rsidRDefault="00CB70A9" w:rsidP="00A82508">
      <w:pPr>
        <w:pStyle w:val="ListParagraph"/>
        <w:ind w:left="1134"/>
      </w:pPr>
    </w:p>
    <w:p w14:paraId="24AA891C" w14:textId="071FFC98" w:rsidR="003239B6" w:rsidRPr="003239B6" w:rsidRDefault="003239B6" w:rsidP="00A82508">
      <w:pPr>
        <w:pStyle w:val="ListParagraph"/>
        <w:ind w:left="1134"/>
      </w:pPr>
      <w:r>
        <w:t>The organisation has a named Data Protection Officer who is</w:t>
      </w:r>
      <w:r w:rsidR="00A42558">
        <w:t xml:space="preserve"> Lauri Almond</w:t>
      </w:r>
      <w:r>
        <w:t xml:space="preserve">. This Officer executes the role by reporting the outcome of statutory process to </w:t>
      </w:r>
      <w:r w:rsidR="003D02C3">
        <w:t>Ross McTaggart</w:t>
      </w:r>
      <w:r w:rsidRPr="00A42558">
        <w:t xml:space="preserve"> </w:t>
      </w:r>
      <w:r>
        <w:t>who acts as the organisation’s Senior Information Risk Owner.</w:t>
      </w:r>
    </w:p>
    <w:p w14:paraId="3D5AC34D" w14:textId="77777777" w:rsidR="00A82508" w:rsidRDefault="00A82508" w:rsidP="00A82508">
      <w:pPr>
        <w:pStyle w:val="ListParagraph"/>
        <w:ind w:left="1134"/>
      </w:pPr>
    </w:p>
    <w:p w14:paraId="5E03296D" w14:textId="77777777" w:rsidR="00CB70A9" w:rsidRDefault="00CB70A9" w:rsidP="00A82508">
      <w:pPr>
        <w:pStyle w:val="ListParagraph"/>
        <w:numPr>
          <w:ilvl w:val="1"/>
          <w:numId w:val="26"/>
        </w:numPr>
      </w:pPr>
      <w:r>
        <w:t>Training</w:t>
      </w:r>
    </w:p>
    <w:p w14:paraId="3A592D3D" w14:textId="77777777" w:rsidR="00CB70A9" w:rsidRDefault="00CB70A9" w:rsidP="00A82508">
      <w:pPr>
        <w:pStyle w:val="ListParagraph"/>
        <w:ind w:left="1134"/>
      </w:pPr>
    </w:p>
    <w:p w14:paraId="6DDDD4E7" w14:textId="7E0B7ACA" w:rsidR="003239B6" w:rsidRPr="00A05BBC" w:rsidRDefault="00A05BBC" w:rsidP="00A82508">
      <w:pPr>
        <w:pStyle w:val="ListParagraph"/>
        <w:ind w:left="1134"/>
        <w:rPr>
          <w:color w:val="000000" w:themeColor="text1"/>
        </w:rPr>
      </w:pPr>
      <w:r w:rsidRPr="00A05BBC">
        <w:rPr>
          <w:color w:val="000000" w:themeColor="text1"/>
        </w:rPr>
        <w:t xml:space="preserve">The organisation </w:t>
      </w:r>
      <w:r>
        <w:rPr>
          <w:color w:val="000000" w:themeColor="text1"/>
        </w:rPr>
        <w:t>regularly reviews our employee roles to ensure that training and awareness messages are appropriate to the nature and sensitivity of the data processing undertaken. Induction processes ensure new employees receive appropriate training before accessing personal data, and all other employees receive refresher training annually. All training received is documented for evidence purposes.</w:t>
      </w:r>
    </w:p>
    <w:p w14:paraId="723D8558" w14:textId="77777777" w:rsidR="003239B6" w:rsidRDefault="003239B6" w:rsidP="00A82508">
      <w:pPr>
        <w:pStyle w:val="ListParagraph"/>
        <w:ind w:left="1134"/>
      </w:pPr>
    </w:p>
    <w:p w14:paraId="3D3182AC" w14:textId="77777777" w:rsidR="00CB70A9" w:rsidRDefault="00CB70A9" w:rsidP="00A82508">
      <w:pPr>
        <w:pStyle w:val="ListParagraph"/>
        <w:numPr>
          <w:ilvl w:val="1"/>
          <w:numId w:val="26"/>
        </w:numPr>
      </w:pPr>
      <w:r>
        <w:t>Risk Management &amp; Privacy by Design</w:t>
      </w:r>
    </w:p>
    <w:p w14:paraId="2F6EC425" w14:textId="77777777" w:rsidR="00CB70A9" w:rsidRDefault="00CB70A9" w:rsidP="00A82508">
      <w:pPr>
        <w:pStyle w:val="ListParagraph"/>
        <w:ind w:left="1134"/>
      </w:pPr>
    </w:p>
    <w:p w14:paraId="64149B33" w14:textId="197298F0" w:rsidR="003239B6" w:rsidRPr="00A05BBC" w:rsidRDefault="00A05BBC" w:rsidP="00A82508">
      <w:pPr>
        <w:pStyle w:val="ListParagraph"/>
        <w:ind w:left="1134"/>
        <w:rPr>
          <w:color w:val="000000" w:themeColor="text1"/>
        </w:rPr>
      </w:pPr>
      <w:r>
        <w:rPr>
          <w:color w:val="000000" w:themeColor="text1"/>
        </w:rPr>
        <w:t xml:space="preserve">The organisation identifies information compliance risks on its risk register. Risks are assigned clear ownership, </w:t>
      </w:r>
      <w:r w:rsidR="00C85439">
        <w:rPr>
          <w:color w:val="000000" w:themeColor="text1"/>
        </w:rPr>
        <w:t xml:space="preserve">rated against a consistent schema, </w:t>
      </w:r>
      <w:r>
        <w:rPr>
          <w:color w:val="000000" w:themeColor="text1"/>
        </w:rPr>
        <w:t>appropriate mitigations are identified</w:t>
      </w:r>
      <w:r w:rsidR="00C85439">
        <w:rPr>
          <w:color w:val="000000" w:themeColor="text1"/>
        </w:rPr>
        <w:t xml:space="preserve"> and are annually reviewed.</w:t>
      </w:r>
    </w:p>
    <w:p w14:paraId="0592EC3E" w14:textId="77777777" w:rsidR="003239B6" w:rsidRDefault="003239B6" w:rsidP="00A82508">
      <w:pPr>
        <w:pStyle w:val="ListParagraph"/>
        <w:ind w:left="1134"/>
      </w:pPr>
    </w:p>
    <w:p w14:paraId="707DAB89" w14:textId="77777777" w:rsidR="00CB70A9" w:rsidRDefault="00CB70A9" w:rsidP="00A82508">
      <w:pPr>
        <w:pStyle w:val="ListParagraph"/>
        <w:numPr>
          <w:ilvl w:val="1"/>
          <w:numId w:val="26"/>
        </w:numPr>
      </w:pPr>
      <w:r>
        <w:t>Contractual Controls</w:t>
      </w:r>
    </w:p>
    <w:p w14:paraId="202A9CA2" w14:textId="77777777" w:rsidR="00CB70A9" w:rsidRDefault="00CB70A9" w:rsidP="00A82508">
      <w:pPr>
        <w:pStyle w:val="ListParagraph"/>
        <w:ind w:left="1134"/>
      </w:pPr>
    </w:p>
    <w:p w14:paraId="3BD3345F" w14:textId="5C61E4E9" w:rsidR="003239B6" w:rsidRPr="00C85439" w:rsidRDefault="00C85439" w:rsidP="003239B6">
      <w:pPr>
        <w:pStyle w:val="ListParagraph"/>
        <w:ind w:left="1080"/>
        <w:rPr>
          <w:color w:val="000000" w:themeColor="text1"/>
        </w:rPr>
      </w:pPr>
      <w:r>
        <w:rPr>
          <w:color w:val="000000" w:themeColor="text1"/>
        </w:rPr>
        <w:lastRenderedPageBreak/>
        <w:t xml:space="preserve">All Data Processors handling personal data on behalf of the organisations have given assurances about the compliance of their processes; either through procurement assurances/ evidence, contractual agreement controls, risk assessments or supplementary statements. </w:t>
      </w:r>
    </w:p>
    <w:p w14:paraId="308D0644" w14:textId="77777777" w:rsidR="003239B6" w:rsidRDefault="003239B6" w:rsidP="003239B6">
      <w:pPr>
        <w:pStyle w:val="ListParagraph"/>
        <w:ind w:left="1080"/>
      </w:pPr>
    </w:p>
    <w:p w14:paraId="2D362BCE" w14:textId="77777777" w:rsidR="00CB70A9" w:rsidRDefault="00CB70A9" w:rsidP="00A82508">
      <w:pPr>
        <w:pStyle w:val="ListParagraph"/>
        <w:numPr>
          <w:ilvl w:val="1"/>
          <w:numId w:val="26"/>
        </w:numPr>
      </w:pPr>
      <w:r>
        <w:t>Physical Security</w:t>
      </w:r>
    </w:p>
    <w:p w14:paraId="123B5428" w14:textId="77777777" w:rsidR="00CB70A9" w:rsidRDefault="00CB70A9" w:rsidP="00A82508">
      <w:pPr>
        <w:pStyle w:val="ListParagraph"/>
        <w:ind w:left="1134"/>
      </w:pPr>
    </w:p>
    <w:p w14:paraId="52696073" w14:textId="3297A18D" w:rsidR="003239B6" w:rsidRPr="00355661" w:rsidRDefault="00355661" w:rsidP="00A82508">
      <w:pPr>
        <w:pStyle w:val="ListParagraph"/>
        <w:ind w:left="1134"/>
        <w:rPr>
          <w:color w:val="000000" w:themeColor="text1"/>
        </w:rPr>
      </w:pPr>
      <w:r w:rsidRPr="00355661">
        <w:rPr>
          <w:color w:val="000000" w:themeColor="text1"/>
        </w:rPr>
        <w:t>All employees or contractors who have access to our premises where personal data is processed</w:t>
      </w:r>
      <w:r>
        <w:rPr>
          <w:color w:val="000000" w:themeColor="text1"/>
        </w:rPr>
        <w:t xml:space="preserve"> are provided with Identity Cards which validate their entitlement to access. The organisation operates processes which </w:t>
      </w:r>
      <w:r w:rsidR="00AF3A21">
        <w:rPr>
          <w:color w:val="000000" w:themeColor="text1"/>
        </w:rPr>
        <w:t>ensure only those individuals who have an entitlement to access premises are able to. Access to physical storage holding sensitive personal data is further restricted either through lockable equipment with key or code control procedures or through auditable access to specific rooms/ areas of buildings.</w:t>
      </w:r>
      <w:r>
        <w:rPr>
          <w:color w:val="000000" w:themeColor="text1"/>
        </w:rPr>
        <w:t xml:space="preserve"> </w:t>
      </w:r>
    </w:p>
    <w:p w14:paraId="2FA5F399" w14:textId="77777777" w:rsidR="003239B6" w:rsidRDefault="003239B6" w:rsidP="00A82508">
      <w:pPr>
        <w:pStyle w:val="ListParagraph"/>
        <w:ind w:left="1134"/>
      </w:pPr>
    </w:p>
    <w:p w14:paraId="0C7EFA92" w14:textId="77777777" w:rsidR="00CB70A9" w:rsidRDefault="00CB70A9" w:rsidP="00A82508">
      <w:pPr>
        <w:pStyle w:val="ListParagraph"/>
        <w:numPr>
          <w:ilvl w:val="1"/>
          <w:numId w:val="26"/>
        </w:numPr>
      </w:pPr>
      <w:r>
        <w:t>Security Incident Management</w:t>
      </w:r>
    </w:p>
    <w:p w14:paraId="7E5F592D" w14:textId="77777777" w:rsidR="0067705E" w:rsidRDefault="0067705E" w:rsidP="0067705E">
      <w:pPr>
        <w:pStyle w:val="ListParagraph"/>
        <w:ind w:left="1080"/>
      </w:pPr>
    </w:p>
    <w:p w14:paraId="39DD9816" w14:textId="7E1D6F11" w:rsidR="003239B6" w:rsidRPr="00AF3A21" w:rsidRDefault="00AF3A21" w:rsidP="0067705E">
      <w:pPr>
        <w:ind w:left="1080"/>
        <w:rPr>
          <w:color w:val="000000" w:themeColor="text1"/>
        </w:rPr>
      </w:pPr>
      <w:r w:rsidRPr="00AF3A21">
        <w:rPr>
          <w:color w:val="000000" w:themeColor="text1"/>
        </w:rPr>
        <w:t xml:space="preserve">The organisation </w:t>
      </w:r>
      <w:r>
        <w:rPr>
          <w:color w:val="000000" w:themeColor="text1"/>
        </w:rPr>
        <w:t xml:space="preserve">maintains a security incident process which, with the support of appropriate training, </w:t>
      </w:r>
      <w:r w:rsidR="00371EDC">
        <w:rPr>
          <w:color w:val="000000" w:themeColor="text1"/>
        </w:rPr>
        <w:t>defines what constitutes a breach of these securi</w:t>
      </w:r>
      <w:r w:rsidR="000A4418">
        <w:rPr>
          <w:color w:val="000000" w:themeColor="text1"/>
        </w:rPr>
        <w:t xml:space="preserve">ty measures to facilitate reporting of incidents. The process covers investigation of incidents, risk rating and decisions over whether to notify an incident to the Information Commissioner’s Office (ICO) within the statutory timescale. </w:t>
      </w:r>
      <w:r w:rsidR="00E62842">
        <w:rPr>
          <w:color w:val="000000" w:themeColor="text1"/>
        </w:rPr>
        <w:t>Incidents are reported to senior leaders and actions are consistently taken and lessons learned implemented.</w:t>
      </w:r>
    </w:p>
    <w:p w14:paraId="05205CC9" w14:textId="77777777" w:rsidR="003239B6" w:rsidRDefault="003239B6" w:rsidP="003239B6">
      <w:pPr>
        <w:pStyle w:val="NoSpacing"/>
      </w:pPr>
    </w:p>
    <w:p w14:paraId="459447DC" w14:textId="77777777" w:rsidR="00F862A9" w:rsidRDefault="00F862A9" w:rsidP="00A82508">
      <w:pPr>
        <w:pStyle w:val="ListParagraph"/>
        <w:numPr>
          <w:ilvl w:val="0"/>
          <w:numId w:val="26"/>
        </w:numPr>
      </w:pPr>
      <w:r>
        <w:t>Technical</w:t>
      </w:r>
    </w:p>
    <w:p w14:paraId="6495AFA4" w14:textId="77777777" w:rsidR="00F862A9" w:rsidRDefault="00F862A9" w:rsidP="00A82508">
      <w:pPr>
        <w:pStyle w:val="ListParagraph"/>
        <w:ind w:left="1014"/>
      </w:pPr>
    </w:p>
    <w:p w14:paraId="5D8015EC" w14:textId="77777777" w:rsidR="00F862A9" w:rsidRDefault="00F862A9" w:rsidP="00A82508">
      <w:pPr>
        <w:pStyle w:val="ListParagraph"/>
        <w:numPr>
          <w:ilvl w:val="1"/>
          <w:numId w:val="26"/>
        </w:numPr>
      </w:pPr>
      <w:r>
        <w:t>Data at Rest</w:t>
      </w:r>
    </w:p>
    <w:p w14:paraId="15D5D56E" w14:textId="77777777" w:rsidR="00CB70A9" w:rsidRDefault="00CB70A9" w:rsidP="00A82508">
      <w:pPr>
        <w:pStyle w:val="ListParagraph"/>
        <w:ind w:left="1559"/>
      </w:pPr>
    </w:p>
    <w:p w14:paraId="47699681" w14:textId="77777777" w:rsidR="00A82508" w:rsidRDefault="00A82508" w:rsidP="00A82508">
      <w:pPr>
        <w:pStyle w:val="ListParagraph"/>
        <w:numPr>
          <w:ilvl w:val="2"/>
          <w:numId w:val="26"/>
        </w:numPr>
      </w:pPr>
      <w:r>
        <w:t>Use of Hosting Services</w:t>
      </w:r>
    </w:p>
    <w:p w14:paraId="38BFBFE2" w14:textId="77777777" w:rsidR="00DA0D9B" w:rsidRDefault="00DA0D9B" w:rsidP="00DA0D9B">
      <w:pPr>
        <w:pStyle w:val="ListParagraph"/>
        <w:ind w:left="1800"/>
      </w:pPr>
    </w:p>
    <w:p w14:paraId="45846F06" w14:textId="4A3ADF01" w:rsidR="003239B6" w:rsidRPr="00640E90" w:rsidRDefault="00640E90" w:rsidP="003239B6">
      <w:pPr>
        <w:pStyle w:val="ListParagraph"/>
        <w:ind w:left="1800"/>
        <w:rPr>
          <w:color w:val="000000" w:themeColor="text1"/>
        </w:rPr>
      </w:pPr>
      <w:r w:rsidRPr="00640E90">
        <w:rPr>
          <w:color w:val="000000" w:themeColor="text1"/>
        </w:rPr>
        <w:t xml:space="preserve">Some personal data is processed externally to the organisation’s managed environment by third parties in data centres under agreed </w:t>
      </w:r>
      <w:r>
        <w:rPr>
          <w:color w:val="000000" w:themeColor="text1"/>
        </w:rPr>
        <w:t>terms and conditions which evidence appropriate security measures.</w:t>
      </w:r>
    </w:p>
    <w:p w14:paraId="04A4181E" w14:textId="77777777" w:rsidR="003239B6" w:rsidRDefault="003239B6" w:rsidP="00A82508">
      <w:pPr>
        <w:pStyle w:val="ListParagraph"/>
        <w:ind w:left="1559"/>
      </w:pPr>
    </w:p>
    <w:p w14:paraId="263DEFB2" w14:textId="77777777" w:rsidR="00CB70A9" w:rsidRDefault="00CB70A9" w:rsidP="00A82508">
      <w:pPr>
        <w:pStyle w:val="ListParagraph"/>
        <w:numPr>
          <w:ilvl w:val="2"/>
          <w:numId w:val="26"/>
        </w:numPr>
      </w:pPr>
      <w:r>
        <w:t>Firewalls</w:t>
      </w:r>
    </w:p>
    <w:p w14:paraId="31214D5E" w14:textId="77777777" w:rsidR="00CB70A9" w:rsidRDefault="00CB70A9" w:rsidP="00A82508">
      <w:pPr>
        <w:pStyle w:val="ListParagraph"/>
        <w:ind w:left="1559"/>
      </w:pPr>
    </w:p>
    <w:p w14:paraId="14C90246" w14:textId="4F89FEB5" w:rsidR="003239B6" w:rsidRPr="00640E90" w:rsidRDefault="00640E90" w:rsidP="00DA0D9B">
      <w:pPr>
        <w:pStyle w:val="ListParagraph"/>
        <w:ind w:left="1800"/>
        <w:rPr>
          <w:color w:val="000000" w:themeColor="text1"/>
        </w:rPr>
      </w:pPr>
      <w:r w:rsidRPr="00640E90">
        <w:rPr>
          <w:color w:val="000000" w:themeColor="text1"/>
        </w:rPr>
        <w:t xml:space="preserve">Access to the Organisation’s managed environment </w:t>
      </w:r>
      <w:r>
        <w:rPr>
          <w:color w:val="000000" w:themeColor="text1"/>
        </w:rPr>
        <w:t xml:space="preserve">is protected by maintained firewalls. Business needs to provide access through the </w:t>
      </w:r>
      <w:r>
        <w:rPr>
          <w:color w:val="000000" w:themeColor="text1"/>
        </w:rPr>
        <w:lastRenderedPageBreak/>
        <w:t>firewall go through a strictly documented change control process which include risk assessment and approval.</w:t>
      </w:r>
    </w:p>
    <w:p w14:paraId="7E68FE3C" w14:textId="77777777" w:rsidR="00DA0D9B" w:rsidRDefault="00DA0D9B" w:rsidP="00A82508">
      <w:pPr>
        <w:pStyle w:val="ListParagraph"/>
        <w:ind w:left="1559"/>
      </w:pPr>
    </w:p>
    <w:p w14:paraId="1CEE3697" w14:textId="77777777" w:rsidR="00CB70A9" w:rsidRDefault="00CB70A9" w:rsidP="00A82508">
      <w:pPr>
        <w:pStyle w:val="ListParagraph"/>
        <w:numPr>
          <w:ilvl w:val="2"/>
          <w:numId w:val="26"/>
        </w:numPr>
      </w:pPr>
      <w:r>
        <w:t>Administrator Rights</w:t>
      </w:r>
    </w:p>
    <w:p w14:paraId="79B0FCD1" w14:textId="77777777" w:rsidR="00CB70A9" w:rsidRDefault="00CB70A9" w:rsidP="00A82508">
      <w:pPr>
        <w:pStyle w:val="ListParagraph"/>
        <w:ind w:left="1559"/>
      </w:pPr>
    </w:p>
    <w:p w14:paraId="79C4FB63" w14:textId="7BFD3B52" w:rsidR="003239B6" w:rsidRPr="00640E90" w:rsidRDefault="00640E90" w:rsidP="00DA0D9B">
      <w:pPr>
        <w:pStyle w:val="ListParagraph"/>
        <w:ind w:left="1800"/>
        <w:rPr>
          <w:color w:val="000000" w:themeColor="text1"/>
        </w:rPr>
      </w:pPr>
      <w:r>
        <w:rPr>
          <w:color w:val="000000" w:themeColor="text1"/>
        </w:rPr>
        <w:t>Enhanced privileges associated with administrator accounts are strictly managed. Administrator activities are logged and auditable to ensure activity can be effectively monitored.</w:t>
      </w:r>
    </w:p>
    <w:p w14:paraId="14ECF489" w14:textId="77777777" w:rsidR="00DA0D9B" w:rsidRDefault="00DA0D9B" w:rsidP="00A82508">
      <w:pPr>
        <w:pStyle w:val="ListParagraph"/>
        <w:ind w:left="1559"/>
      </w:pPr>
    </w:p>
    <w:p w14:paraId="616DF114" w14:textId="77777777" w:rsidR="00CB70A9" w:rsidRDefault="00CB70A9" w:rsidP="00A82508">
      <w:pPr>
        <w:pStyle w:val="ListParagraph"/>
        <w:numPr>
          <w:ilvl w:val="2"/>
          <w:numId w:val="26"/>
        </w:numPr>
      </w:pPr>
      <w:r>
        <w:t>Access Controls</w:t>
      </w:r>
    </w:p>
    <w:p w14:paraId="51C666C7" w14:textId="77777777" w:rsidR="00DA0D9B" w:rsidRDefault="00DA0D9B" w:rsidP="00DA0D9B">
      <w:pPr>
        <w:pStyle w:val="ListParagraph"/>
        <w:ind w:left="1800"/>
      </w:pPr>
    </w:p>
    <w:p w14:paraId="78C223F3" w14:textId="3CD9A343" w:rsidR="003239B6" w:rsidRPr="00640E90" w:rsidRDefault="00F46B91" w:rsidP="00DA0D9B">
      <w:pPr>
        <w:pStyle w:val="ListParagraph"/>
        <w:ind w:left="1800"/>
        <w:rPr>
          <w:color w:val="000000" w:themeColor="text1"/>
        </w:rPr>
      </w:pPr>
      <w:r>
        <w:rPr>
          <w:color w:val="000000" w:themeColor="text1"/>
        </w:rPr>
        <w:t>Access permissions to personal data held on IT systems is managed through role based permissions. Managers of appropriate seniority inform IT professionals of additions, amendments and discontinuation of individual accounts within permission groups. Managers are periodically required to confirm that current permissions for which they are the authoriser and employees associated with these permissions are accurate.</w:t>
      </w:r>
    </w:p>
    <w:p w14:paraId="4AEA1A10" w14:textId="77777777" w:rsidR="00CB70A9" w:rsidRDefault="00CB70A9" w:rsidP="00A82508">
      <w:pPr>
        <w:pStyle w:val="ListParagraph"/>
        <w:ind w:left="1559"/>
      </w:pPr>
    </w:p>
    <w:p w14:paraId="11F6AA29" w14:textId="77777777" w:rsidR="00CB70A9" w:rsidRDefault="00CB70A9" w:rsidP="00A82508">
      <w:pPr>
        <w:pStyle w:val="ListParagraph"/>
        <w:numPr>
          <w:ilvl w:val="2"/>
          <w:numId w:val="26"/>
        </w:numPr>
      </w:pPr>
      <w:r>
        <w:t>Password Management</w:t>
      </w:r>
    </w:p>
    <w:p w14:paraId="3EEAB246" w14:textId="77777777" w:rsidR="00D96FFF" w:rsidRDefault="00D96FFF" w:rsidP="00D96FFF">
      <w:pPr>
        <w:pStyle w:val="ListParagraph"/>
        <w:ind w:left="1800"/>
      </w:pPr>
    </w:p>
    <w:p w14:paraId="25C16824" w14:textId="04591F87" w:rsidR="003239B6" w:rsidRDefault="000F3386" w:rsidP="00D96FFF">
      <w:pPr>
        <w:pStyle w:val="ListParagraph"/>
        <w:ind w:left="1800"/>
      </w:pPr>
      <w:r w:rsidRPr="000F3386">
        <w:rPr>
          <w:color w:val="000000" w:themeColor="text1"/>
        </w:rPr>
        <w:t>The</w:t>
      </w:r>
      <w:r>
        <w:rPr>
          <w:color w:val="000000" w:themeColor="text1"/>
        </w:rPr>
        <w:t xml:space="preserve"> organisation requires a mandatory password complexity combination of minimum length and characters, plus a required change of password after 90 days.</w:t>
      </w:r>
      <w:r w:rsidRPr="000F3386">
        <w:rPr>
          <w:color w:val="000000" w:themeColor="text1"/>
        </w:rPr>
        <w:t xml:space="preserve"> </w:t>
      </w:r>
    </w:p>
    <w:p w14:paraId="07C4EDF8" w14:textId="77777777" w:rsidR="00CB70A9" w:rsidRDefault="00CB70A9" w:rsidP="00A82508">
      <w:pPr>
        <w:pStyle w:val="ListParagraph"/>
        <w:ind w:left="1559"/>
      </w:pPr>
    </w:p>
    <w:p w14:paraId="28EA021C" w14:textId="77777777" w:rsidR="00CB70A9" w:rsidRDefault="00CB70A9" w:rsidP="00A82508">
      <w:pPr>
        <w:pStyle w:val="ListParagraph"/>
        <w:numPr>
          <w:ilvl w:val="2"/>
          <w:numId w:val="26"/>
        </w:numPr>
      </w:pPr>
      <w:r>
        <w:t>Anti-Malware &amp; Patching</w:t>
      </w:r>
    </w:p>
    <w:p w14:paraId="345FBCCC" w14:textId="77777777" w:rsidR="00D96FFF" w:rsidRDefault="00D96FFF" w:rsidP="00D96FFF">
      <w:pPr>
        <w:pStyle w:val="ListParagraph"/>
        <w:ind w:left="1800"/>
      </w:pPr>
    </w:p>
    <w:p w14:paraId="718CE8B7" w14:textId="6A1B3DE1" w:rsidR="003239B6" w:rsidRPr="000F3386" w:rsidRDefault="000F3386" w:rsidP="00D96FFF">
      <w:pPr>
        <w:pStyle w:val="ListParagraph"/>
        <w:ind w:left="1800"/>
        <w:rPr>
          <w:color w:val="000000" w:themeColor="text1"/>
        </w:rPr>
      </w:pPr>
      <w:r>
        <w:rPr>
          <w:color w:val="000000" w:themeColor="text1"/>
        </w:rPr>
        <w:t>The organisation has a documented change control process which facilitates the prompt implementation of any security updates provided by the suppliers of active software products.</w:t>
      </w:r>
    </w:p>
    <w:p w14:paraId="45C8B1D6" w14:textId="77777777" w:rsidR="00D96FFF" w:rsidRDefault="00D96FFF" w:rsidP="00D96FFF">
      <w:pPr>
        <w:pStyle w:val="ListParagraph"/>
      </w:pPr>
    </w:p>
    <w:p w14:paraId="3F5B343C" w14:textId="77777777" w:rsidR="00D96FFF" w:rsidRDefault="00D96FFF" w:rsidP="00A82508">
      <w:pPr>
        <w:pStyle w:val="ListParagraph"/>
        <w:numPr>
          <w:ilvl w:val="2"/>
          <w:numId w:val="26"/>
        </w:numPr>
      </w:pPr>
      <w:r>
        <w:t>Disaster Recovery &amp; Business Continuity</w:t>
      </w:r>
    </w:p>
    <w:p w14:paraId="28EFC54E" w14:textId="77777777" w:rsidR="00D96FFF" w:rsidRDefault="00D96FFF" w:rsidP="00D96FFF">
      <w:pPr>
        <w:pStyle w:val="ListParagraph"/>
        <w:ind w:left="1800"/>
        <w:rPr>
          <w:color w:val="FF0000"/>
        </w:rPr>
      </w:pPr>
    </w:p>
    <w:p w14:paraId="6240A7F0" w14:textId="3221D7A7" w:rsidR="003239B6" w:rsidRPr="000F3386" w:rsidRDefault="005A225A" w:rsidP="00D96FFF">
      <w:pPr>
        <w:pStyle w:val="ListParagraph"/>
        <w:ind w:left="1800"/>
        <w:rPr>
          <w:color w:val="000000" w:themeColor="text1"/>
        </w:rPr>
      </w:pPr>
      <w:r>
        <w:rPr>
          <w:color w:val="000000" w:themeColor="text1"/>
        </w:rPr>
        <w:t>As part of the organisation’s business continuity plan, there is provision to ensure effective processes are in place to both safeguard personal data during a service outage incident and to re-establish secure access to the data to support data subject rights in ongoing service provision.</w:t>
      </w:r>
    </w:p>
    <w:p w14:paraId="65779A5F" w14:textId="77777777" w:rsidR="00CB70A9" w:rsidRDefault="00CB70A9" w:rsidP="00A82508">
      <w:pPr>
        <w:pStyle w:val="ListParagraph"/>
        <w:ind w:left="1134"/>
      </w:pPr>
    </w:p>
    <w:p w14:paraId="386A15D7" w14:textId="77777777" w:rsidR="00F862A9" w:rsidRDefault="00F862A9" w:rsidP="00A82508">
      <w:pPr>
        <w:pStyle w:val="ListParagraph"/>
        <w:numPr>
          <w:ilvl w:val="1"/>
          <w:numId w:val="26"/>
        </w:numPr>
      </w:pPr>
      <w:r>
        <w:t>Data in Transit</w:t>
      </w:r>
    </w:p>
    <w:p w14:paraId="58D49F16" w14:textId="77777777" w:rsidR="00CB70A9" w:rsidRDefault="00CB70A9" w:rsidP="00A82508">
      <w:pPr>
        <w:pStyle w:val="ListParagraph"/>
        <w:ind w:left="1559"/>
      </w:pPr>
    </w:p>
    <w:p w14:paraId="6FE801DB" w14:textId="77777777" w:rsidR="00CB70A9" w:rsidRDefault="00CB70A9" w:rsidP="00A82508">
      <w:pPr>
        <w:pStyle w:val="ListParagraph"/>
        <w:numPr>
          <w:ilvl w:val="2"/>
          <w:numId w:val="26"/>
        </w:numPr>
      </w:pPr>
      <w:r>
        <w:t>Secure email</w:t>
      </w:r>
    </w:p>
    <w:p w14:paraId="329C19DB" w14:textId="77777777" w:rsidR="00D96FFF" w:rsidRDefault="00D96FFF" w:rsidP="00D96FFF">
      <w:pPr>
        <w:pStyle w:val="ListParagraph"/>
        <w:ind w:left="1800"/>
      </w:pPr>
    </w:p>
    <w:p w14:paraId="6E5014D6" w14:textId="575ADF42" w:rsidR="003239B6" w:rsidRPr="005C04BC" w:rsidRDefault="005C04BC" w:rsidP="00D96FFF">
      <w:pPr>
        <w:pStyle w:val="ListParagraph"/>
        <w:ind w:left="1800"/>
      </w:pPr>
      <w:r w:rsidRPr="005C04BC">
        <w:rPr>
          <w:color w:val="000000" w:themeColor="text1"/>
        </w:rPr>
        <w:t>The organisation has access to secure email software for communicating with some third parties</w:t>
      </w:r>
      <w:r>
        <w:rPr>
          <w:color w:val="000000" w:themeColor="text1"/>
        </w:rPr>
        <w:t xml:space="preserve"> where licensing agreements permit this</w:t>
      </w:r>
      <w:r w:rsidRPr="005C04BC">
        <w:rPr>
          <w:color w:val="000000" w:themeColor="text1"/>
        </w:rPr>
        <w:t>. Sensitive data will be sent using such tools where available.</w:t>
      </w:r>
      <w:r w:rsidRPr="005C04BC">
        <w:t xml:space="preserve"> </w:t>
      </w:r>
      <w:r>
        <w:t>Where software is not available a system of password protecting sensitive data in email attachments is employed.</w:t>
      </w:r>
    </w:p>
    <w:p w14:paraId="113C38F3" w14:textId="77777777" w:rsidR="00CB70A9" w:rsidRDefault="00CB70A9" w:rsidP="00A82508">
      <w:pPr>
        <w:pStyle w:val="ListParagraph"/>
        <w:ind w:left="1559"/>
      </w:pPr>
    </w:p>
    <w:p w14:paraId="4E6188A2" w14:textId="77777777" w:rsidR="00CB70A9" w:rsidRDefault="00CB70A9" w:rsidP="00A82508">
      <w:pPr>
        <w:pStyle w:val="ListParagraph"/>
        <w:numPr>
          <w:ilvl w:val="2"/>
          <w:numId w:val="26"/>
        </w:numPr>
      </w:pPr>
      <w:r>
        <w:t>Secure Websites</w:t>
      </w:r>
    </w:p>
    <w:p w14:paraId="0EC39E33" w14:textId="77777777" w:rsidR="00D96FFF" w:rsidRDefault="00D96FFF" w:rsidP="00D96FFF">
      <w:pPr>
        <w:pStyle w:val="ListParagraph"/>
        <w:ind w:left="1800"/>
      </w:pPr>
    </w:p>
    <w:p w14:paraId="0B3A1941" w14:textId="5433CCA7" w:rsidR="003239B6" w:rsidRPr="005C04BC" w:rsidRDefault="005C04BC" w:rsidP="00D96FFF">
      <w:pPr>
        <w:pStyle w:val="ListParagraph"/>
        <w:ind w:left="1800"/>
        <w:rPr>
          <w:color w:val="000000" w:themeColor="text1"/>
        </w:rPr>
      </w:pPr>
      <w:r>
        <w:rPr>
          <w:color w:val="000000" w:themeColor="text1"/>
        </w:rPr>
        <w:t>The organisation has access to third party websites which allow for secure upload of personal data. The organisation uses these facilities to fulfil statutory obligations to report personal data to other public authorities.</w:t>
      </w:r>
    </w:p>
    <w:p w14:paraId="4EE79C91" w14:textId="77777777" w:rsidR="00CB70A9" w:rsidRDefault="00CB70A9" w:rsidP="00A82508">
      <w:pPr>
        <w:pStyle w:val="ListParagraph"/>
        <w:ind w:left="294"/>
      </w:pPr>
    </w:p>
    <w:p w14:paraId="266E4B3B" w14:textId="77777777" w:rsidR="00CB70A9" w:rsidRDefault="00CB70A9" w:rsidP="00A82508">
      <w:pPr>
        <w:pStyle w:val="ListParagraph"/>
        <w:numPr>
          <w:ilvl w:val="2"/>
          <w:numId w:val="26"/>
        </w:numPr>
      </w:pPr>
      <w:r>
        <w:t>Encrypted Hardware</w:t>
      </w:r>
    </w:p>
    <w:p w14:paraId="7048E721" w14:textId="77777777" w:rsidR="00A1247B" w:rsidRDefault="00A1247B" w:rsidP="00A1247B">
      <w:pPr>
        <w:pStyle w:val="ListParagraph"/>
        <w:ind w:left="1800"/>
        <w:rPr>
          <w:color w:val="FF0000"/>
        </w:rPr>
      </w:pPr>
    </w:p>
    <w:p w14:paraId="42A4643B" w14:textId="623F0F2A" w:rsidR="003239B6" w:rsidRPr="005C04BC" w:rsidRDefault="005C04BC" w:rsidP="00A1247B">
      <w:pPr>
        <w:pStyle w:val="ListParagraph"/>
        <w:ind w:left="1800"/>
        <w:rPr>
          <w:color w:val="000000" w:themeColor="text1"/>
        </w:rPr>
      </w:pPr>
      <w:r>
        <w:rPr>
          <w:color w:val="000000" w:themeColor="text1"/>
        </w:rPr>
        <w:t>Devices which store or provide access to personal data are secured by password access. Removable media such as memory sticks are encrypted.</w:t>
      </w:r>
    </w:p>
    <w:p w14:paraId="37A5FEFB" w14:textId="77777777" w:rsidR="00A1247B" w:rsidRPr="00A1247B" w:rsidRDefault="00A1247B" w:rsidP="00A1247B">
      <w:pPr>
        <w:pStyle w:val="ListParagraph"/>
        <w:ind w:left="1800"/>
      </w:pPr>
    </w:p>
    <w:p w14:paraId="7633AAF6" w14:textId="77777777" w:rsidR="00A1247B" w:rsidRDefault="00A1247B" w:rsidP="00A1247B">
      <w:pPr>
        <w:pStyle w:val="ListParagraph"/>
        <w:numPr>
          <w:ilvl w:val="2"/>
          <w:numId w:val="26"/>
        </w:numPr>
      </w:pPr>
      <w:r>
        <w:t>Hard-Copy Data</w:t>
      </w:r>
    </w:p>
    <w:p w14:paraId="3732A005" w14:textId="77777777" w:rsidR="00A1247B" w:rsidRDefault="00A1247B" w:rsidP="00A1247B">
      <w:pPr>
        <w:pStyle w:val="ListParagraph"/>
        <w:ind w:left="1800"/>
      </w:pPr>
    </w:p>
    <w:p w14:paraId="563AB48F" w14:textId="283598B3" w:rsidR="003239B6" w:rsidRDefault="005C04BC" w:rsidP="00A1247B">
      <w:pPr>
        <w:pStyle w:val="ListParagraph"/>
        <w:ind w:left="1800"/>
        <w:rPr>
          <w:color w:val="000000" w:themeColor="text1"/>
        </w:rPr>
      </w:pPr>
      <w:r>
        <w:rPr>
          <w:color w:val="000000" w:themeColor="text1"/>
        </w:rPr>
        <w:t>The removal of personal data in hard-copy form is controlled by organisational policy which requires employees to take steps to conceal the data and appropriately secure the data during transport.</w:t>
      </w:r>
    </w:p>
    <w:p w14:paraId="252DAF50" w14:textId="77777777" w:rsidR="00C43812" w:rsidRDefault="00C43812" w:rsidP="00A1247B">
      <w:pPr>
        <w:pStyle w:val="ListParagraph"/>
        <w:ind w:left="1800"/>
        <w:rPr>
          <w:color w:val="000000" w:themeColor="text1"/>
        </w:rPr>
      </w:pPr>
    </w:p>
    <w:p w14:paraId="64AB4FF9" w14:textId="77777777" w:rsidR="00C43812" w:rsidRPr="005C04BC" w:rsidRDefault="00C43812" w:rsidP="00C43812">
      <w:pPr>
        <w:pStyle w:val="ListParagraph"/>
        <w:rPr>
          <w:color w:val="000000" w:themeColor="text1"/>
        </w:rPr>
      </w:pPr>
      <w:r>
        <w:rPr>
          <w:color w:val="000000" w:themeColor="text1"/>
        </w:rPr>
        <w:t>These security measures are reviewed annually and approved as accurate and appropriate by the organisation’s governance process.</w:t>
      </w:r>
    </w:p>
    <w:p w14:paraId="1B280157" w14:textId="77777777" w:rsidR="00CB70A9" w:rsidRPr="00A1247B" w:rsidRDefault="00CB70A9" w:rsidP="00CB70A9">
      <w:pPr>
        <w:pStyle w:val="ListParagraph"/>
      </w:pPr>
    </w:p>
    <w:p w14:paraId="68C82013" w14:textId="77777777" w:rsidR="00CB70A9" w:rsidRDefault="00CB70A9" w:rsidP="00A1247B"/>
    <w:p w14:paraId="60835EF4" w14:textId="77777777" w:rsidR="00F862A9" w:rsidRDefault="00F862A9" w:rsidP="00866169"/>
    <w:p w14:paraId="2ADE9F9E" w14:textId="77777777" w:rsidR="00F862A9" w:rsidRDefault="00F862A9" w:rsidP="00866169"/>
    <w:sectPr w:rsidR="00F862A9" w:rsidSect="00F013D7">
      <w:footerReference w:type="default" r:id="rId1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C53A8" w14:textId="77777777" w:rsidR="00B0796E" w:rsidRDefault="00B0796E" w:rsidP="004F7CDB">
      <w:pPr>
        <w:spacing w:after="0" w:line="240" w:lineRule="auto"/>
      </w:pPr>
      <w:r>
        <w:separator/>
      </w:r>
    </w:p>
  </w:endnote>
  <w:endnote w:type="continuationSeparator" w:id="0">
    <w:p w14:paraId="7A0ED832" w14:textId="77777777" w:rsidR="00B0796E" w:rsidRDefault="00B0796E" w:rsidP="004F7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_MON_1680084996"/>
  <w:bookmarkEnd w:id="2"/>
  <w:p w14:paraId="50D2ACD9" w14:textId="141CD73F" w:rsidR="004F7CDB" w:rsidRDefault="00393FB7" w:rsidP="004F7CDB">
    <w:pPr>
      <w:pStyle w:val="Footer"/>
      <w:jc w:val="right"/>
    </w:pPr>
    <w:r>
      <w:object w:dxaOrig="2680" w:dyaOrig="2042" w14:anchorId="00ED3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34.25pt;height:102pt" o:ole="">
          <v:imagedata r:id="rId1" o:title=""/>
        </v:shape>
        <o:OLEObject Type="Embed" ProgID="Word.Document.12" ShapeID="_x0000_i1060" DrawAspect="Content" ObjectID="_1680086901" r:id="rId2">
          <o:FieldCodes>\s</o:FieldCodes>
        </o:OLEObject>
      </w:obje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84037" w14:textId="77777777" w:rsidR="00B0796E" w:rsidRDefault="00B0796E" w:rsidP="004F7CDB">
      <w:pPr>
        <w:spacing w:after="0" w:line="240" w:lineRule="auto"/>
      </w:pPr>
      <w:r>
        <w:separator/>
      </w:r>
    </w:p>
  </w:footnote>
  <w:footnote w:type="continuationSeparator" w:id="0">
    <w:p w14:paraId="472F02F7" w14:textId="77777777" w:rsidR="00B0796E" w:rsidRDefault="00B0796E" w:rsidP="004F7C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07181"/>
    <w:multiLevelType w:val="hybridMultilevel"/>
    <w:tmpl w:val="61EC30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0682A74"/>
    <w:multiLevelType w:val="hybridMultilevel"/>
    <w:tmpl w:val="9C1C4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595FC6"/>
    <w:multiLevelType w:val="hybridMultilevel"/>
    <w:tmpl w:val="8E90D712"/>
    <w:lvl w:ilvl="0" w:tplc="BC56BDF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7332C4C"/>
    <w:multiLevelType w:val="hybridMultilevel"/>
    <w:tmpl w:val="5B926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021A53"/>
    <w:multiLevelType w:val="multilevel"/>
    <w:tmpl w:val="1152E9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5153B3"/>
    <w:multiLevelType w:val="hybridMultilevel"/>
    <w:tmpl w:val="8D989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F72364"/>
    <w:multiLevelType w:val="hybridMultilevel"/>
    <w:tmpl w:val="DC8A39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F424C07"/>
    <w:multiLevelType w:val="hybridMultilevel"/>
    <w:tmpl w:val="CF9E84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CF0177"/>
    <w:multiLevelType w:val="hybridMultilevel"/>
    <w:tmpl w:val="A4D649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1921675"/>
    <w:multiLevelType w:val="hybridMultilevel"/>
    <w:tmpl w:val="53CC1216"/>
    <w:lvl w:ilvl="0" w:tplc="57108A04">
      <w:start w:val="1"/>
      <w:numFmt w:val="bullet"/>
      <w:lvlText w:val="•"/>
      <w:lvlJc w:val="left"/>
      <w:pPr>
        <w:tabs>
          <w:tab w:val="num" w:pos="720"/>
        </w:tabs>
        <w:ind w:left="720" w:hanging="360"/>
      </w:pPr>
      <w:rPr>
        <w:rFonts w:ascii="Arial" w:hAnsi="Arial" w:hint="default"/>
      </w:rPr>
    </w:lvl>
    <w:lvl w:ilvl="1" w:tplc="28966F44">
      <w:start w:val="73"/>
      <w:numFmt w:val="bullet"/>
      <w:lvlText w:val="•"/>
      <w:lvlJc w:val="left"/>
      <w:pPr>
        <w:tabs>
          <w:tab w:val="num" w:pos="1440"/>
        </w:tabs>
        <w:ind w:left="1440" w:hanging="360"/>
      </w:pPr>
      <w:rPr>
        <w:rFonts w:ascii="Arial" w:hAnsi="Arial" w:hint="default"/>
      </w:rPr>
    </w:lvl>
    <w:lvl w:ilvl="2" w:tplc="FAC60B30" w:tentative="1">
      <w:start w:val="1"/>
      <w:numFmt w:val="bullet"/>
      <w:lvlText w:val="•"/>
      <w:lvlJc w:val="left"/>
      <w:pPr>
        <w:tabs>
          <w:tab w:val="num" w:pos="2160"/>
        </w:tabs>
        <w:ind w:left="2160" w:hanging="360"/>
      </w:pPr>
      <w:rPr>
        <w:rFonts w:ascii="Arial" w:hAnsi="Arial" w:hint="default"/>
      </w:rPr>
    </w:lvl>
    <w:lvl w:ilvl="3" w:tplc="853CCF38" w:tentative="1">
      <w:start w:val="1"/>
      <w:numFmt w:val="bullet"/>
      <w:lvlText w:val="•"/>
      <w:lvlJc w:val="left"/>
      <w:pPr>
        <w:tabs>
          <w:tab w:val="num" w:pos="2880"/>
        </w:tabs>
        <w:ind w:left="2880" w:hanging="360"/>
      </w:pPr>
      <w:rPr>
        <w:rFonts w:ascii="Arial" w:hAnsi="Arial" w:hint="default"/>
      </w:rPr>
    </w:lvl>
    <w:lvl w:ilvl="4" w:tplc="2DC075AE" w:tentative="1">
      <w:start w:val="1"/>
      <w:numFmt w:val="bullet"/>
      <w:lvlText w:val="•"/>
      <w:lvlJc w:val="left"/>
      <w:pPr>
        <w:tabs>
          <w:tab w:val="num" w:pos="3600"/>
        </w:tabs>
        <w:ind w:left="3600" w:hanging="360"/>
      </w:pPr>
      <w:rPr>
        <w:rFonts w:ascii="Arial" w:hAnsi="Arial" w:hint="default"/>
      </w:rPr>
    </w:lvl>
    <w:lvl w:ilvl="5" w:tplc="1956477E" w:tentative="1">
      <w:start w:val="1"/>
      <w:numFmt w:val="bullet"/>
      <w:lvlText w:val="•"/>
      <w:lvlJc w:val="left"/>
      <w:pPr>
        <w:tabs>
          <w:tab w:val="num" w:pos="4320"/>
        </w:tabs>
        <w:ind w:left="4320" w:hanging="360"/>
      </w:pPr>
      <w:rPr>
        <w:rFonts w:ascii="Arial" w:hAnsi="Arial" w:hint="default"/>
      </w:rPr>
    </w:lvl>
    <w:lvl w:ilvl="6" w:tplc="246CC8AE" w:tentative="1">
      <w:start w:val="1"/>
      <w:numFmt w:val="bullet"/>
      <w:lvlText w:val="•"/>
      <w:lvlJc w:val="left"/>
      <w:pPr>
        <w:tabs>
          <w:tab w:val="num" w:pos="5040"/>
        </w:tabs>
        <w:ind w:left="5040" w:hanging="360"/>
      </w:pPr>
      <w:rPr>
        <w:rFonts w:ascii="Arial" w:hAnsi="Arial" w:hint="default"/>
      </w:rPr>
    </w:lvl>
    <w:lvl w:ilvl="7" w:tplc="75D0331E" w:tentative="1">
      <w:start w:val="1"/>
      <w:numFmt w:val="bullet"/>
      <w:lvlText w:val="•"/>
      <w:lvlJc w:val="left"/>
      <w:pPr>
        <w:tabs>
          <w:tab w:val="num" w:pos="5760"/>
        </w:tabs>
        <w:ind w:left="5760" w:hanging="360"/>
      </w:pPr>
      <w:rPr>
        <w:rFonts w:ascii="Arial" w:hAnsi="Arial" w:hint="default"/>
      </w:rPr>
    </w:lvl>
    <w:lvl w:ilvl="8" w:tplc="6F962C1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8A3BB8"/>
    <w:multiLevelType w:val="hybridMultilevel"/>
    <w:tmpl w:val="3E549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A857556"/>
    <w:multiLevelType w:val="hybridMultilevel"/>
    <w:tmpl w:val="65FCDFD2"/>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2" w15:restartNumberingAfterBreak="0">
    <w:nsid w:val="2BAD59C6"/>
    <w:multiLevelType w:val="hybridMultilevel"/>
    <w:tmpl w:val="92E024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7F3375B"/>
    <w:multiLevelType w:val="hybridMultilevel"/>
    <w:tmpl w:val="DECCFA2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F555212"/>
    <w:multiLevelType w:val="hybridMultilevel"/>
    <w:tmpl w:val="848ED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6637C46"/>
    <w:multiLevelType w:val="hybridMultilevel"/>
    <w:tmpl w:val="D2EE7B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D18648C"/>
    <w:multiLevelType w:val="hybridMultilevel"/>
    <w:tmpl w:val="21867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ECB7B35"/>
    <w:multiLevelType w:val="hybridMultilevel"/>
    <w:tmpl w:val="0D167C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0091F4D"/>
    <w:multiLevelType w:val="hybridMultilevel"/>
    <w:tmpl w:val="271CBFBC"/>
    <w:lvl w:ilvl="0" w:tplc="41BE633E">
      <w:start w:val="1"/>
      <w:numFmt w:val="bullet"/>
      <w:lvlText w:val="•"/>
      <w:lvlJc w:val="left"/>
      <w:pPr>
        <w:tabs>
          <w:tab w:val="num" w:pos="720"/>
        </w:tabs>
        <w:ind w:left="720" w:hanging="360"/>
      </w:pPr>
      <w:rPr>
        <w:rFonts w:ascii="Arial" w:hAnsi="Arial" w:hint="default"/>
      </w:rPr>
    </w:lvl>
    <w:lvl w:ilvl="1" w:tplc="9668C2B8">
      <w:start w:val="73"/>
      <w:numFmt w:val="bullet"/>
      <w:lvlText w:val="•"/>
      <w:lvlJc w:val="left"/>
      <w:pPr>
        <w:tabs>
          <w:tab w:val="num" w:pos="1440"/>
        </w:tabs>
        <w:ind w:left="1440" w:hanging="360"/>
      </w:pPr>
      <w:rPr>
        <w:rFonts w:ascii="Arial" w:hAnsi="Arial" w:hint="default"/>
      </w:rPr>
    </w:lvl>
    <w:lvl w:ilvl="2" w:tplc="B3F2B8BA" w:tentative="1">
      <w:start w:val="1"/>
      <w:numFmt w:val="bullet"/>
      <w:lvlText w:val="•"/>
      <w:lvlJc w:val="left"/>
      <w:pPr>
        <w:tabs>
          <w:tab w:val="num" w:pos="2160"/>
        </w:tabs>
        <w:ind w:left="2160" w:hanging="360"/>
      </w:pPr>
      <w:rPr>
        <w:rFonts w:ascii="Arial" w:hAnsi="Arial" w:hint="default"/>
      </w:rPr>
    </w:lvl>
    <w:lvl w:ilvl="3" w:tplc="526C611C" w:tentative="1">
      <w:start w:val="1"/>
      <w:numFmt w:val="bullet"/>
      <w:lvlText w:val="•"/>
      <w:lvlJc w:val="left"/>
      <w:pPr>
        <w:tabs>
          <w:tab w:val="num" w:pos="2880"/>
        </w:tabs>
        <w:ind w:left="2880" w:hanging="360"/>
      </w:pPr>
      <w:rPr>
        <w:rFonts w:ascii="Arial" w:hAnsi="Arial" w:hint="default"/>
      </w:rPr>
    </w:lvl>
    <w:lvl w:ilvl="4" w:tplc="D00AB5B4" w:tentative="1">
      <w:start w:val="1"/>
      <w:numFmt w:val="bullet"/>
      <w:lvlText w:val="•"/>
      <w:lvlJc w:val="left"/>
      <w:pPr>
        <w:tabs>
          <w:tab w:val="num" w:pos="3600"/>
        </w:tabs>
        <w:ind w:left="3600" w:hanging="360"/>
      </w:pPr>
      <w:rPr>
        <w:rFonts w:ascii="Arial" w:hAnsi="Arial" w:hint="default"/>
      </w:rPr>
    </w:lvl>
    <w:lvl w:ilvl="5" w:tplc="500E7BD2" w:tentative="1">
      <w:start w:val="1"/>
      <w:numFmt w:val="bullet"/>
      <w:lvlText w:val="•"/>
      <w:lvlJc w:val="left"/>
      <w:pPr>
        <w:tabs>
          <w:tab w:val="num" w:pos="4320"/>
        </w:tabs>
        <w:ind w:left="4320" w:hanging="360"/>
      </w:pPr>
      <w:rPr>
        <w:rFonts w:ascii="Arial" w:hAnsi="Arial" w:hint="default"/>
      </w:rPr>
    </w:lvl>
    <w:lvl w:ilvl="6" w:tplc="8AF45736" w:tentative="1">
      <w:start w:val="1"/>
      <w:numFmt w:val="bullet"/>
      <w:lvlText w:val="•"/>
      <w:lvlJc w:val="left"/>
      <w:pPr>
        <w:tabs>
          <w:tab w:val="num" w:pos="5040"/>
        </w:tabs>
        <w:ind w:left="5040" w:hanging="360"/>
      </w:pPr>
      <w:rPr>
        <w:rFonts w:ascii="Arial" w:hAnsi="Arial" w:hint="default"/>
      </w:rPr>
    </w:lvl>
    <w:lvl w:ilvl="7" w:tplc="2BB2C75E" w:tentative="1">
      <w:start w:val="1"/>
      <w:numFmt w:val="bullet"/>
      <w:lvlText w:val="•"/>
      <w:lvlJc w:val="left"/>
      <w:pPr>
        <w:tabs>
          <w:tab w:val="num" w:pos="5760"/>
        </w:tabs>
        <w:ind w:left="5760" w:hanging="360"/>
      </w:pPr>
      <w:rPr>
        <w:rFonts w:ascii="Arial" w:hAnsi="Arial" w:hint="default"/>
      </w:rPr>
    </w:lvl>
    <w:lvl w:ilvl="8" w:tplc="112C02F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3B16499"/>
    <w:multiLevelType w:val="hybridMultilevel"/>
    <w:tmpl w:val="19D6A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EF51B5"/>
    <w:multiLevelType w:val="hybridMultilevel"/>
    <w:tmpl w:val="BCFCB3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A9B2C72"/>
    <w:multiLevelType w:val="hybridMultilevel"/>
    <w:tmpl w:val="8084AD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C4C0812"/>
    <w:multiLevelType w:val="hybridMultilevel"/>
    <w:tmpl w:val="F3B29C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2C737A1"/>
    <w:multiLevelType w:val="hybridMultilevel"/>
    <w:tmpl w:val="A11E9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32D6E33"/>
    <w:multiLevelType w:val="hybridMultilevel"/>
    <w:tmpl w:val="C336A2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124450C"/>
    <w:multiLevelType w:val="hybridMultilevel"/>
    <w:tmpl w:val="32346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12D1BAD"/>
    <w:multiLevelType w:val="hybridMultilevel"/>
    <w:tmpl w:val="8B6C52E8"/>
    <w:lvl w:ilvl="0" w:tplc="B1A236D8">
      <w:start w:val="4"/>
      <w:numFmt w:val="decimal"/>
      <w:lvlText w:val="%1."/>
      <w:lvlJc w:val="left"/>
      <w:pPr>
        <w:ind w:left="360" w:hanging="360"/>
      </w:pPr>
      <w:rPr>
        <w:rFonts w:cstheme="majorBid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2C71115"/>
    <w:multiLevelType w:val="hybridMultilevel"/>
    <w:tmpl w:val="176C12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8923EE3"/>
    <w:multiLevelType w:val="hybridMultilevel"/>
    <w:tmpl w:val="763696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2"/>
  </w:num>
  <w:num w:numId="2">
    <w:abstractNumId w:val="12"/>
  </w:num>
  <w:num w:numId="3">
    <w:abstractNumId w:val="1"/>
  </w:num>
  <w:num w:numId="4">
    <w:abstractNumId w:val="27"/>
  </w:num>
  <w:num w:numId="5">
    <w:abstractNumId w:val="16"/>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5"/>
  </w:num>
  <w:num w:numId="9">
    <w:abstractNumId w:val="5"/>
  </w:num>
  <w:num w:numId="10">
    <w:abstractNumId w:val="11"/>
  </w:num>
  <w:num w:numId="11">
    <w:abstractNumId w:val="14"/>
  </w:num>
  <w:num w:numId="12">
    <w:abstractNumId w:val="23"/>
  </w:num>
  <w:num w:numId="13">
    <w:abstractNumId w:val="15"/>
  </w:num>
  <w:num w:numId="14">
    <w:abstractNumId w:val="7"/>
  </w:num>
  <w:num w:numId="15">
    <w:abstractNumId w:val="10"/>
  </w:num>
  <w:num w:numId="16">
    <w:abstractNumId w:val="17"/>
  </w:num>
  <w:num w:numId="17">
    <w:abstractNumId w:val="24"/>
  </w:num>
  <w:num w:numId="18">
    <w:abstractNumId w:val="21"/>
  </w:num>
  <w:num w:numId="19">
    <w:abstractNumId w:val="6"/>
  </w:num>
  <w:num w:numId="20">
    <w:abstractNumId w:val="3"/>
  </w:num>
  <w:num w:numId="21">
    <w:abstractNumId w:val="0"/>
  </w:num>
  <w:num w:numId="22">
    <w:abstractNumId w:val="8"/>
  </w:num>
  <w:num w:numId="23">
    <w:abstractNumId w:val="20"/>
  </w:num>
  <w:num w:numId="24">
    <w:abstractNumId w:val="28"/>
  </w:num>
  <w:num w:numId="25">
    <w:abstractNumId w:val="26"/>
  </w:num>
  <w:num w:numId="26">
    <w:abstractNumId w:val="13"/>
  </w:num>
  <w:num w:numId="27">
    <w:abstractNumId w:val="9"/>
  </w:num>
  <w:num w:numId="28">
    <w:abstractNumId w:val="18"/>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054"/>
    <w:rsid w:val="000359E5"/>
    <w:rsid w:val="00065625"/>
    <w:rsid w:val="000A4418"/>
    <w:rsid w:val="000D00FB"/>
    <w:rsid w:val="000F3386"/>
    <w:rsid w:val="001E0693"/>
    <w:rsid w:val="00214E21"/>
    <w:rsid w:val="002A7442"/>
    <w:rsid w:val="003239B6"/>
    <w:rsid w:val="003307AC"/>
    <w:rsid w:val="00355661"/>
    <w:rsid w:val="00355D4E"/>
    <w:rsid w:val="00371EDC"/>
    <w:rsid w:val="00393FB7"/>
    <w:rsid w:val="003C7B56"/>
    <w:rsid w:val="003D02C3"/>
    <w:rsid w:val="003F4E44"/>
    <w:rsid w:val="004A27DB"/>
    <w:rsid w:val="004B2D93"/>
    <w:rsid w:val="004F7CDB"/>
    <w:rsid w:val="00510929"/>
    <w:rsid w:val="00544467"/>
    <w:rsid w:val="005A225A"/>
    <w:rsid w:val="005C04BC"/>
    <w:rsid w:val="00640E90"/>
    <w:rsid w:val="0067705E"/>
    <w:rsid w:val="006935B3"/>
    <w:rsid w:val="00695793"/>
    <w:rsid w:val="00755C7B"/>
    <w:rsid w:val="00866169"/>
    <w:rsid w:val="0091269F"/>
    <w:rsid w:val="009B63EC"/>
    <w:rsid w:val="00A05BBC"/>
    <w:rsid w:val="00A1247B"/>
    <w:rsid w:val="00A42558"/>
    <w:rsid w:val="00A82508"/>
    <w:rsid w:val="00AE42F4"/>
    <w:rsid w:val="00AF3A21"/>
    <w:rsid w:val="00B04AC3"/>
    <w:rsid w:val="00B0796E"/>
    <w:rsid w:val="00B80054"/>
    <w:rsid w:val="00B95D0A"/>
    <w:rsid w:val="00C43812"/>
    <w:rsid w:val="00C85439"/>
    <w:rsid w:val="00CB70A9"/>
    <w:rsid w:val="00D96FFF"/>
    <w:rsid w:val="00DA0D9B"/>
    <w:rsid w:val="00DE13C1"/>
    <w:rsid w:val="00E62842"/>
    <w:rsid w:val="00EE3AB4"/>
    <w:rsid w:val="00EF6415"/>
    <w:rsid w:val="00F013D7"/>
    <w:rsid w:val="00F46B91"/>
    <w:rsid w:val="00F862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E6202"/>
  <w15:docId w15:val="{B6113793-358A-45EE-8EC9-FE6F745B6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95793"/>
    <w:pPr>
      <w:keepNext/>
      <w:keepLines/>
      <w:spacing w:before="480" w:after="0"/>
      <w:outlineLvl w:val="0"/>
    </w:pPr>
    <w:rPr>
      <w:rFonts w:asciiTheme="minorHAnsi" w:eastAsiaTheme="majorEastAsia" w:hAnsiTheme="minorHAnsi" w:cstheme="majorBidi"/>
      <w:b/>
      <w:bCs/>
      <w:sz w:val="32"/>
      <w:szCs w:val="32"/>
    </w:rPr>
  </w:style>
  <w:style w:type="paragraph" w:styleId="Heading2">
    <w:name w:val="heading 2"/>
    <w:basedOn w:val="Normal"/>
    <w:next w:val="Normal"/>
    <w:link w:val="Heading2Char"/>
    <w:uiPriority w:val="9"/>
    <w:unhideWhenUsed/>
    <w:qFormat/>
    <w:rsid w:val="006935B3"/>
    <w:pPr>
      <w:outlineLvl w:val="1"/>
    </w:pPr>
    <w:rPr>
      <w:rFonts w:asciiTheme="minorHAnsi" w:hAnsiTheme="minorHAns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013D7"/>
    <w:pPr>
      <w:spacing w:after="0" w:line="240" w:lineRule="auto"/>
    </w:pPr>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F013D7"/>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uiPriority w:val="99"/>
    <w:semiHidden/>
    <w:unhideWhenUsed/>
    <w:rsid w:val="00F01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3D7"/>
    <w:rPr>
      <w:rFonts w:ascii="Tahoma" w:hAnsi="Tahoma" w:cs="Tahoma"/>
      <w:sz w:val="16"/>
      <w:szCs w:val="16"/>
    </w:rPr>
  </w:style>
  <w:style w:type="table" w:styleId="TableGrid">
    <w:name w:val="Table Grid"/>
    <w:basedOn w:val="TableNormal"/>
    <w:uiPriority w:val="39"/>
    <w:rsid w:val="00214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95793"/>
    <w:rPr>
      <w:rFonts w:asciiTheme="minorHAnsi" w:eastAsiaTheme="majorEastAsia" w:hAnsiTheme="minorHAnsi" w:cstheme="majorBidi"/>
      <w:b/>
      <w:bCs/>
      <w:sz w:val="32"/>
      <w:szCs w:val="32"/>
    </w:rPr>
  </w:style>
  <w:style w:type="paragraph" w:styleId="ListParagraph">
    <w:name w:val="List Paragraph"/>
    <w:basedOn w:val="Normal"/>
    <w:uiPriority w:val="34"/>
    <w:qFormat/>
    <w:rsid w:val="00695793"/>
    <w:pPr>
      <w:ind w:left="720"/>
      <w:contextualSpacing/>
    </w:pPr>
  </w:style>
  <w:style w:type="character" w:customStyle="1" w:styleId="Heading2Char">
    <w:name w:val="Heading 2 Char"/>
    <w:basedOn w:val="DefaultParagraphFont"/>
    <w:link w:val="Heading2"/>
    <w:uiPriority w:val="9"/>
    <w:rsid w:val="006935B3"/>
    <w:rPr>
      <w:rFonts w:asciiTheme="minorHAnsi" w:hAnsiTheme="minorHAnsi"/>
      <w:b/>
      <w:i/>
    </w:rPr>
  </w:style>
  <w:style w:type="paragraph" w:styleId="Header">
    <w:name w:val="header"/>
    <w:basedOn w:val="Normal"/>
    <w:link w:val="HeaderChar"/>
    <w:uiPriority w:val="99"/>
    <w:unhideWhenUsed/>
    <w:rsid w:val="004F7C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CDB"/>
  </w:style>
  <w:style w:type="paragraph" w:styleId="Footer">
    <w:name w:val="footer"/>
    <w:basedOn w:val="Normal"/>
    <w:link w:val="FooterChar"/>
    <w:uiPriority w:val="99"/>
    <w:unhideWhenUsed/>
    <w:rsid w:val="004F7C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CDB"/>
  </w:style>
  <w:style w:type="paragraph" w:customStyle="1" w:styleId="Default">
    <w:name w:val="Default"/>
    <w:rsid w:val="00B04AC3"/>
    <w:pPr>
      <w:autoSpaceDE w:val="0"/>
      <w:autoSpaceDN w:val="0"/>
      <w:adjustRightInd w:val="0"/>
      <w:spacing w:after="0" w:line="240" w:lineRule="auto"/>
    </w:pPr>
    <w:rPr>
      <w:rFonts w:eastAsia="Times New Roman"/>
      <w:color w:val="000000"/>
      <w:lang w:eastAsia="en-GB"/>
    </w:rPr>
  </w:style>
  <w:style w:type="paragraph" w:styleId="TOCHeading">
    <w:name w:val="TOC Heading"/>
    <w:basedOn w:val="Heading1"/>
    <w:next w:val="Normal"/>
    <w:uiPriority w:val="39"/>
    <w:semiHidden/>
    <w:unhideWhenUsed/>
    <w:qFormat/>
    <w:rsid w:val="003307AC"/>
    <w:pPr>
      <w:spacing w:line="276" w:lineRule="auto"/>
      <w:outlineLvl w:val="9"/>
    </w:pPr>
    <w:rPr>
      <w:rFonts w:asciiTheme="majorHAnsi" w:hAnsiTheme="majorHAnsi"/>
      <w:color w:val="2E74B5" w:themeColor="accent1" w:themeShade="BF"/>
      <w:sz w:val="28"/>
      <w:szCs w:val="28"/>
      <w:lang w:val="en-US" w:eastAsia="ja-JP"/>
    </w:rPr>
  </w:style>
  <w:style w:type="paragraph" w:styleId="TOC1">
    <w:name w:val="toc 1"/>
    <w:basedOn w:val="Normal"/>
    <w:next w:val="Normal"/>
    <w:autoRedefine/>
    <w:uiPriority w:val="39"/>
    <w:unhideWhenUsed/>
    <w:rsid w:val="003307AC"/>
    <w:pPr>
      <w:spacing w:after="100"/>
    </w:pPr>
  </w:style>
  <w:style w:type="paragraph" w:styleId="TOC2">
    <w:name w:val="toc 2"/>
    <w:basedOn w:val="Normal"/>
    <w:next w:val="Normal"/>
    <w:autoRedefine/>
    <w:uiPriority w:val="39"/>
    <w:unhideWhenUsed/>
    <w:rsid w:val="003307AC"/>
    <w:pPr>
      <w:spacing w:after="100"/>
      <w:ind w:left="240"/>
    </w:pPr>
  </w:style>
  <w:style w:type="character" w:styleId="Hyperlink">
    <w:name w:val="Hyperlink"/>
    <w:basedOn w:val="DefaultParagraphFont"/>
    <w:uiPriority w:val="99"/>
    <w:unhideWhenUsed/>
    <w:rsid w:val="003307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46562">
      <w:bodyDiv w:val="1"/>
      <w:marLeft w:val="0"/>
      <w:marRight w:val="0"/>
      <w:marTop w:val="0"/>
      <w:marBottom w:val="0"/>
      <w:divBdr>
        <w:top w:val="none" w:sz="0" w:space="0" w:color="auto"/>
        <w:left w:val="none" w:sz="0" w:space="0" w:color="auto"/>
        <w:bottom w:val="none" w:sz="0" w:space="0" w:color="auto"/>
        <w:right w:val="none" w:sz="0" w:space="0" w:color="auto"/>
      </w:divBdr>
      <w:divsChild>
        <w:div w:id="1373732413">
          <w:marLeft w:val="446"/>
          <w:marRight w:val="0"/>
          <w:marTop w:val="0"/>
          <w:marBottom w:val="0"/>
          <w:divBdr>
            <w:top w:val="none" w:sz="0" w:space="0" w:color="auto"/>
            <w:left w:val="none" w:sz="0" w:space="0" w:color="auto"/>
            <w:bottom w:val="none" w:sz="0" w:space="0" w:color="auto"/>
            <w:right w:val="none" w:sz="0" w:space="0" w:color="auto"/>
          </w:divBdr>
        </w:div>
        <w:div w:id="901329569">
          <w:marLeft w:val="1166"/>
          <w:marRight w:val="0"/>
          <w:marTop w:val="0"/>
          <w:marBottom w:val="0"/>
          <w:divBdr>
            <w:top w:val="none" w:sz="0" w:space="0" w:color="auto"/>
            <w:left w:val="none" w:sz="0" w:space="0" w:color="auto"/>
            <w:bottom w:val="none" w:sz="0" w:space="0" w:color="auto"/>
            <w:right w:val="none" w:sz="0" w:space="0" w:color="auto"/>
          </w:divBdr>
        </w:div>
        <w:div w:id="1116606298">
          <w:marLeft w:val="1166"/>
          <w:marRight w:val="0"/>
          <w:marTop w:val="0"/>
          <w:marBottom w:val="0"/>
          <w:divBdr>
            <w:top w:val="none" w:sz="0" w:space="0" w:color="auto"/>
            <w:left w:val="none" w:sz="0" w:space="0" w:color="auto"/>
            <w:bottom w:val="none" w:sz="0" w:space="0" w:color="auto"/>
            <w:right w:val="none" w:sz="0" w:space="0" w:color="auto"/>
          </w:divBdr>
        </w:div>
        <w:div w:id="534193019">
          <w:marLeft w:val="1166"/>
          <w:marRight w:val="0"/>
          <w:marTop w:val="0"/>
          <w:marBottom w:val="0"/>
          <w:divBdr>
            <w:top w:val="none" w:sz="0" w:space="0" w:color="auto"/>
            <w:left w:val="none" w:sz="0" w:space="0" w:color="auto"/>
            <w:bottom w:val="none" w:sz="0" w:space="0" w:color="auto"/>
            <w:right w:val="none" w:sz="0" w:space="0" w:color="auto"/>
          </w:divBdr>
        </w:div>
        <w:div w:id="378937597">
          <w:marLeft w:val="1166"/>
          <w:marRight w:val="0"/>
          <w:marTop w:val="0"/>
          <w:marBottom w:val="0"/>
          <w:divBdr>
            <w:top w:val="none" w:sz="0" w:space="0" w:color="auto"/>
            <w:left w:val="none" w:sz="0" w:space="0" w:color="auto"/>
            <w:bottom w:val="none" w:sz="0" w:space="0" w:color="auto"/>
            <w:right w:val="none" w:sz="0" w:space="0" w:color="auto"/>
          </w:divBdr>
        </w:div>
        <w:div w:id="1303392210">
          <w:marLeft w:val="1166"/>
          <w:marRight w:val="0"/>
          <w:marTop w:val="0"/>
          <w:marBottom w:val="0"/>
          <w:divBdr>
            <w:top w:val="none" w:sz="0" w:space="0" w:color="auto"/>
            <w:left w:val="none" w:sz="0" w:space="0" w:color="auto"/>
            <w:bottom w:val="none" w:sz="0" w:space="0" w:color="auto"/>
            <w:right w:val="none" w:sz="0" w:space="0" w:color="auto"/>
          </w:divBdr>
        </w:div>
        <w:div w:id="717388898">
          <w:marLeft w:val="1166"/>
          <w:marRight w:val="0"/>
          <w:marTop w:val="0"/>
          <w:marBottom w:val="0"/>
          <w:divBdr>
            <w:top w:val="none" w:sz="0" w:space="0" w:color="auto"/>
            <w:left w:val="none" w:sz="0" w:space="0" w:color="auto"/>
            <w:bottom w:val="none" w:sz="0" w:space="0" w:color="auto"/>
            <w:right w:val="none" w:sz="0" w:space="0" w:color="auto"/>
          </w:divBdr>
        </w:div>
        <w:div w:id="485122795">
          <w:marLeft w:val="1166"/>
          <w:marRight w:val="0"/>
          <w:marTop w:val="0"/>
          <w:marBottom w:val="0"/>
          <w:divBdr>
            <w:top w:val="none" w:sz="0" w:space="0" w:color="auto"/>
            <w:left w:val="none" w:sz="0" w:space="0" w:color="auto"/>
            <w:bottom w:val="none" w:sz="0" w:space="0" w:color="auto"/>
            <w:right w:val="none" w:sz="0" w:space="0" w:color="auto"/>
          </w:divBdr>
        </w:div>
        <w:div w:id="1395659640">
          <w:marLeft w:val="1166"/>
          <w:marRight w:val="0"/>
          <w:marTop w:val="0"/>
          <w:marBottom w:val="0"/>
          <w:divBdr>
            <w:top w:val="none" w:sz="0" w:space="0" w:color="auto"/>
            <w:left w:val="none" w:sz="0" w:space="0" w:color="auto"/>
            <w:bottom w:val="none" w:sz="0" w:space="0" w:color="auto"/>
            <w:right w:val="none" w:sz="0" w:space="0" w:color="auto"/>
          </w:divBdr>
        </w:div>
      </w:divsChild>
    </w:div>
    <w:div w:id="782269973">
      <w:bodyDiv w:val="1"/>
      <w:marLeft w:val="0"/>
      <w:marRight w:val="0"/>
      <w:marTop w:val="0"/>
      <w:marBottom w:val="0"/>
      <w:divBdr>
        <w:top w:val="none" w:sz="0" w:space="0" w:color="auto"/>
        <w:left w:val="none" w:sz="0" w:space="0" w:color="auto"/>
        <w:bottom w:val="none" w:sz="0" w:space="0" w:color="auto"/>
        <w:right w:val="none" w:sz="0" w:space="0" w:color="auto"/>
      </w:divBdr>
      <w:divsChild>
        <w:div w:id="612979351">
          <w:marLeft w:val="446"/>
          <w:marRight w:val="0"/>
          <w:marTop w:val="0"/>
          <w:marBottom w:val="0"/>
          <w:divBdr>
            <w:top w:val="none" w:sz="0" w:space="0" w:color="auto"/>
            <w:left w:val="none" w:sz="0" w:space="0" w:color="auto"/>
            <w:bottom w:val="none" w:sz="0" w:space="0" w:color="auto"/>
            <w:right w:val="none" w:sz="0" w:space="0" w:color="auto"/>
          </w:divBdr>
        </w:div>
        <w:div w:id="593392605">
          <w:marLeft w:val="1166"/>
          <w:marRight w:val="0"/>
          <w:marTop w:val="0"/>
          <w:marBottom w:val="0"/>
          <w:divBdr>
            <w:top w:val="none" w:sz="0" w:space="0" w:color="auto"/>
            <w:left w:val="none" w:sz="0" w:space="0" w:color="auto"/>
            <w:bottom w:val="none" w:sz="0" w:space="0" w:color="auto"/>
            <w:right w:val="none" w:sz="0" w:space="0" w:color="auto"/>
          </w:divBdr>
        </w:div>
        <w:div w:id="298153628">
          <w:marLeft w:val="1166"/>
          <w:marRight w:val="0"/>
          <w:marTop w:val="0"/>
          <w:marBottom w:val="0"/>
          <w:divBdr>
            <w:top w:val="none" w:sz="0" w:space="0" w:color="auto"/>
            <w:left w:val="none" w:sz="0" w:space="0" w:color="auto"/>
            <w:bottom w:val="none" w:sz="0" w:space="0" w:color="auto"/>
            <w:right w:val="none" w:sz="0" w:space="0" w:color="auto"/>
          </w:divBdr>
        </w:div>
        <w:div w:id="211695003">
          <w:marLeft w:val="1166"/>
          <w:marRight w:val="0"/>
          <w:marTop w:val="0"/>
          <w:marBottom w:val="0"/>
          <w:divBdr>
            <w:top w:val="none" w:sz="0" w:space="0" w:color="auto"/>
            <w:left w:val="none" w:sz="0" w:space="0" w:color="auto"/>
            <w:bottom w:val="none" w:sz="0" w:space="0" w:color="auto"/>
            <w:right w:val="none" w:sz="0" w:space="0" w:color="auto"/>
          </w:divBdr>
        </w:div>
        <w:div w:id="1050110963">
          <w:marLeft w:val="1166"/>
          <w:marRight w:val="0"/>
          <w:marTop w:val="0"/>
          <w:marBottom w:val="0"/>
          <w:divBdr>
            <w:top w:val="none" w:sz="0" w:space="0" w:color="auto"/>
            <w:left w:val="none" w:sz="0" w:space="0" w:color="auto"/>
            <w:bottom w:val="none" w:sz="0" w:space="0" w:color="auto"/>
            <w:right w:val="none" w:sz="0" w:space="0" w:color="auto"/>
          </w:divBdr>
        </w:div>
        <w:div w:id="825583983">
          <w:marLeft w:val="1166"/>
          <w:marRight w:val="0"/>
          <w:marTop w:val="0"/>
          <w:marBottom w:val="0"/>
          <w:divBdr>
            <w:top w:val="none" w:sz="0" w:space="0" w:color="auto"/>
            <w:left w:val="none" w:sz="0" w:space="0" w:color="auto"/>
            <w:bottom w:val="none" w:sz="0" w:space="0" w:color="auto"/>
            <w:right w:val="none" w:sz="0" w:space="0" w:color="auto"/>
          </w:divBdr>
        </w:div>
        <w:div w:id="113327606">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Word_Document.docx"/><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6D4C7180E174A90977DE44EE499E252"/>
        <w:category>
          <w:name w:val="General"/>
          <w:gallery w:val="placeholder"/>
        </w:category>
        <w:types>
          <w:type w:val="bbPlcHdr"/>
        </w:types>
        <w:behaviors>
          <w:behavior w:val="content"/>
        </w:behaviors>
        <w:guid w:val="{E28636D5-FC25-4F3F-9053-B70CA4A5CD1D}"/>
      </w:docPartPr>
      <w:docPartBody>
        <w:p w:rsidR="00F4402B" w:rsidRDefault="0070239E" w:rsidP="0070239E">
          <w:pPr>
            <w:pStyle w:val="36D4C7180E174A90977DE44EE499E252"/>
          </w:pPr>
          <w:r>
            <w:rPr>
              <w:color w:val="7B7B7B" w:themeColor="accent3" w:themeShade="BF"/>
            </w:rPr>
            <w:t>[Type the company name]</w:t>
          </w:r>
        </w:p>
      </w:docPartBody>
    </w:docPart>
    <w:docPart>
      <w:docPartPr>
        <w:name w:val="8B23E0C84E6B452FB1C9B17D8EC59E92"/>
        <w:category>
          <w:name w:val="General"/>
          <w:gallery w:val="placeholder"/>
        </w:category>
        <w:types>
          <w:type w:val="bbPlcHdr"/>
        </w:types>
        <w:behaviors>
          <w:behavior w:val="content"/>
        </w:behaviors>
        <w:guid w:val="{3C7ED4C1-4557-4E55-8214-5A2582115686}"/>
      </w:docPartPr>
      <w:docPartBody>
        <w:p w:rsidR="00F4402B" w:rsidRDefault="0070239E" w:rsidP="0070239E">
          <w:pPr>
            <w:pStyle w:val="8B23E0C84E6B452FB1C9B17D8EC59E92"/>
          </w:pPr>
          <w:r>
            <w:rPr>
              <w:color w:val="7B7B7B" w:themeColor="accent3" w:themeShade="BF"/>
            </w:rPr>
            <w:t>[Type the author name]</w:t>
          </w:r>
        </w:p>
      </w:docPartBody>
    </w:docPart>
    <w:docPart>
      <w:docPartPr>
        <w:name w:val="EDC8EE02E7754E25AC5EE9B4F5A6E515"/>
        <w:category>
          <w:name w:val="General"/>
          <w:gallery w:val="placeholder"/>
        </w:category>
        <w:types>
          <w:type w:val="bbPlcHdr"/>
        </w:types>
        <w:behaviors>
          <w:behavior w:val="content"/>
        </w:behaviors>
        <w:guid w:val="{00199AD5-F489-45F3-A2B6-87910A7AFC5A}"/>
      </w:docPartPr>
      <w:docPartBody>
        <w:p w:rsidR="00F4402B" w:rsidRDefault="0070239E" w:rsidP="0070239E">
          <w:pPr>
            <w:pStyle w:val="EDC8EE02E7754E25AC5EE9B4F5A6E515"/>
          </w:pPr>
          <w:r>
            <w:rPr>
              <w:b/>
              <w:bCs/>
              <w:caps/>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39E"/>
    <w:rsid w:val="00191C54"/>
    <w:rsid w:val="0070239E"/>
    <w:rsid w:val="00886F96"/>
    <w:rsid w:val="00E3458B"/>
    <w:rsid w:val="00F440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C6EF1D03CE4F2182EAC70B4268925F">
    <w:name w:val="12C6EF1D03CE4F2182EAC70B4268925F"/>
    <w:rsid w:val="0070239E"/>
  </w:style>
  <w:style w:type="paragraph" w:customStyle="1" w:styleId="36D4C7180E174A90977DE44EE499E252">
    <w:name w:val="36D4C7180E174A90977DE44EE499E252"/>
    <w:rsid w:val="0070239E"/>
  </w:style>
  <w:style w:type="paragraph" w:customStyle="1" w:styleId="8B23E0C84E6B452FB1C9B17D8EC59E92">
    <w:name w:val="8B23E0C84E6B452FB1C9B17D8EC59E92"/>
    <w:rsid w:val="0070239E"/>
  </w:style>
  <w:style w:type="paragraph" w:customStyle="1" w:styleId="EDC8EE02E7754E25AC5EE9B4F5A6E515">
    <w:name w:val="EDC8EE02E7754E25AC5EE9B4F5A6E515"/>
    <w:rsid w:val="0070239E"/>
  </w:style>
  <w:style w:type="paragraph" w:customStyle="1" w:styleId="77AE75682F8A4F1E8D0354A0F0B42DB4">
    <w:name w:val="77AE75682F8A4F1E8D0354A0F0B42DB4"/>
    <w:rsid w:val="0070239E"/>
  </w:style>
  <w:style w:type="character" w:styleId="PlaceholderText">
    <w:name w:val="Placeholder Text"/>
    <w:basedOn w:val="DefaultParagraphFont"/>
    <w:uiPriority w:val="99"/>
    <w:semiHidden/>
    <w:rsid w:val="00F4402B"/>
    <w:rPr>
      <w:color w:val="808080"/>
    </w:rPr>
  </w:style>
  <w:style w:type="paragraph" w:customStyle="1" w:styleId="2C26AECEE78245E0B9C7B6C6949DB2C2">
    <w:name w:val="2C26AECEE78245E0B9C7B6C6949DB2C2"/>
    <w:rsid w:val="00F4402B"/>
  </w:style>
  <w:style w:type="paragraph" w:customStyle="1" w:styleId="F5C98198C0BE48DAB964681FAF0A06BD">
    <w:name w:val="F5C98198C0BE48DAB964681FAF0A06BD"/>
    <w:rsid w:val="00F440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An outline of the Organisational and Technical Security Measures deemed appropriate by the Data Controller for the nature of the personal data processed by the Controller and any Data Processors acting on its behalf</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187C883FF0784C992E856B46A0D86F" ma:contentTypeVersion="1" ma:contentTypeDescription="Create a new document." ma:contentTypeScope="" ma:versionID="8e7718dca1bebc1c815b56791d7549f6">
  <xsd:schema xmlns:xsd="http://www.w3.org/2001/XMLSchema" xmlns:xs="http://www.w3.org/2001/XMLSchema" xmlns:p="http://schemas.microsoft.com/office/2006/metadata/properties" xmlns:ns1="http://schemas.microsoft.com/sharepoint/v3" targetNamespace="http://schemas.microsoft.com/office/2006/metadata/properties" ma:root="true" ma:fieldsID="26ae8053387f972404f5ef1c4bc0980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B41162-7958-484D-ADD8-4E9DE49C36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754AF2-9E7F-4380-B9D9-DFEEEC62BE5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EBFD034-4146-4789-B4FC-8F57C6CE2F6D}">
  <ds:schemaRefs>
    <ds:schemaRef ds:uri="http://schemas.microsoft.com/sharepoint/v3/contenttype/forms"/>
  </ds:schemaRefs>
</ds:datastoreItem>
</file>

<file path=customXml/itemProps5.xml><?xml version="1.0" encoding="utf-8"?>
<ds:datastoreItem xmlns:ds="http://schemas.openxmlformats.org/officeDocument/2006/customXml" ds:itemID="{8EB7CC4A-C602-4AB1-99E1-BFCCD9464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6E87F19C</Template>
  <TotalTime>0</TotalTime>
  <Pages>5</Pages>
  <Words>931</Words>
  <Characters>5309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Security Measures</vt:lpstr>
    </vt:vector>
  </TitlesOfParts>
  <Company>Information Governance Support</Company>
  <LinksUpToDate>false</LinksUpToDate>
  <CharactersWithSpaces>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Security Measures</dc:title>
  <dc:subject/>
  <dc:creator>Essex County Council</dc:creator>
  <cp:keywords/>
  <dc:description/>
  <cp:lastModifiedBy>Amanda Balcomb</cp:lastModifiedBy>
  <cp:revision>2</cp:revision>
  <dcterms:created xsi:type="dcterms:W3CDTF">2021-04-16T12:56:00Z</dcterms:created>
  <dcterms:modified xsi:type="dcterms:W3CDTF">2021-04-16T12:56:00Z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0x0101001B187C883FF0784C992E856B46A0D86F</vt:lpwstr>
  </property>
  <property fmtid="{D5CDD505-2E9C-101B-9397-08002B2CF9AE}" pid="3" name="Order">
    <vt:r8>11000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ies>
</file>